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drawing>
          <wp:inline xmlns:a="http://schemas.openxmlformats.org/drawingml/2006/main" xmlns:pic="http://schemas.openxmlformats.org/drawingml/2006/picture">
            <wp:extent cx="1737360" cy="3170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17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C22114"/>
        <w:spacing w:before="0" w:after="0"/>
      </w:pPr>
      <w:r>
        <w:rPr>
          <w:rFonts w:ascii="Calibri" w:hAnsi="Calibri"/>
          <w:b/>
          <w:color w:val="FFFFFF"/>
          <w:sz w:val="36"/>
        </w:rPr>
        <w:t xml:space="preserve">  CONSTRUCTION &amp; TRADE QUOTATION</w:t>
      </w:r>
    </w:p>
    <w:p>
      <w:pPr>
        <w:shd w:val="clear" w:color="auto" w:fill="8B1610"/>
        <w:spacing w:before="0" w:after="120"/>
      </w:pPr>
      <w:r>
        <w:rPr>
          <w:rFonts w:ascii="Calibri" w:hAnsi="Calibri"/>
          <w:color w:val="FFFFFF"/>
          <w:sz w:val="18"/>
        </w:rPr>
        <w:t xml:space="preserve">  Construction &amp; Trade Quote Template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Quote Number: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QUO-</w:t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Project Site Address: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Date: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Client / Principal: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Valid Until: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Scope Summary: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Builder's Licence #: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Contract Type: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Fixed Price / Cost Plus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2"/>
            <w:shd w:val="clear" w:color="auto" w:fill="8B1610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CONTRACTOR / BUILDER</w:t>
            </w:r>
          </w:p>
        </w:tc>
        <w:tc>
          <w:tcPr>
            <w:tcW w:type="dxa" w:w="5102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CLIENT / PRINCIPAL / OWNER</w:t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Name: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/ Individual Name: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 (if applicable):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Contact Person: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Website: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PROJECT SCOPE &amp; INCLUSIONS / EXCLUSIONS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Work Included in This Quote:</w:t>
            </w:r>
          </w:p>
        </w:tc>
        <w:tc>
          <w:tcPr>
            <w:tcW w:type="dxa" w:w="51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Exclusions / Allowances:</w:t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Relevant Standards / Codes:</w:t>
            </w:r>
          </w:p>
        </w:tc>
        <w:tc>
          <w:tcPr>
            <w:tcW w:type="dxa" w:w="51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Insurance / Warranty:</w:t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Permits Required:</w:t>
            </w:r>
          </w:p>
        </w:tc>
        <w:tc>
          <w:tcPr>
            <w:tcW w:type="dxa" w:w="51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Site Access Conditions:</w:t>
            </w:r>
          </w:p>
        </w:tc>
      </w:tr>
      <w:tr>
        <w:trPr>
          <w:trHeight w:val="600"/>
        </w:trP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rPr>
          <w:trHeight w:val="600"/>
        </w:trP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rPr>
          <w:trHeight w:val="600"/>
        </w:trP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SECTION A — LABOUR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34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3685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Trade / Work Description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No. of Workers</w:t>
            </w:r>
          </w:p>
        </w:tc>
        <w:tc>
          <w:tcPr>
            <w:tcW w:type="dxa" w:w="102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Hours</w:t>
            </w:r>
          </w:p>
        </w:tc>
        <w:tc>
          <w:tcPr>
            <w:tcW w:type="dxa" w:w="158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Rate / hr (AUD)</w:t>
            </w:r>
          </w:p>
        </w:tc>
        <w:tc>
          <w:tcPr>
            <w:tcW w:type="dxa" w:w="147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7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68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7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7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68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7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7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68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7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SECTION B — MATERIALS &amp; SUPPLIES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34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255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Material Description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Specification</w:t>
            </w:r>
          </w:p>
        </w:tc>
        <w:tc>
          <w:tcPr>
            <w:tcW w:type="dxa" w:w="68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Qty</w:t>
            </w:r>
          </w:p>
        </w:tc>
        <w:tc>
          <w:tcPr>
            <w:tcW w:type="dxa" w:w="68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</w:t>
            </w:r>
          </w:p>
        </w:tc>
        <w:tc>
          <w:tcPr>
            <w:tcW w:type="dxa" w:w="141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 Price (AUD)</w:t>
            </w:r>
          </w:p>
        </w:tc>
        <w:tc>
          <w:tcPr>
            <w:tcW w:type="dxa" w:w="141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55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41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SECTION C — PLANT &amp; EQUIPMENT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34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3118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Equipment / Plant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Duration</w:t>
            </w:r>
          </w:p>
        </w:tc>
        <w:tc>
          <w:tcPr>
            <w:tcW w:type="dxa" w:w="102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</w:t>
            </w:r>
          </w:p>
        </w:tc>
        <w:tc>
          <w:tcPr>
            <w:tcW w:type="dxa" w:w="170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Rate (AUD)</w:t>
            </w:r>
          </w:p>
        </w:tc>
        <w:tc>
          <w:tcPr>
            <w:tcW w:type="dxa" w:w="1928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11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2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11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70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2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11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2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11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02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70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2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SECTION D — SUBCONTRACTORS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4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Subcontractor / Trade</w:t>
            </w:r>
          </w:p>
        </w:tc>
        <w:tc>
          <w:tcPr>
            <w:tcW w:type="dxa" w:w="3402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Scope of Work</w:t>
            </w:r>
          </w:p>
        </w:tc>
        <w:tc>
          <w:tcPr>
            <w:tcW w:type="dxa" w:w="158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Quote Reference</w:t>
            </w:r>
          </w:p>
        </w:tc>
        <w:tc>
          <w:tcPr>
            <w:tcW w:type="dxa" w:w="2041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04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04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041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587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041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Section A — Labour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Section B — Materials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Section C — Plant &amp; Equipment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Section D — Subcontractors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Preliminaries / Site Overhead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Contingency / Margin (    %)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Subtotal (excl. GST)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GST (10%)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45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969"/>
            <w:shd w:val="clear" w:color="auto" w:fill="C22114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  <w:t>TOTAL CONTRACT PRICE (AUD)</w:t>
            </w:r>
          </w:p>
        </w:tc>
        <w:tc>
          <w:tcPr>
            <w:tcW w:type="dxa" w:w="1701"/>
            <w:shd w:val="clear" w:color="auto" w:fill="8B1610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PROJECT PROGRAMME (INDICATIVE)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835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Phase / Stage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Start Date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End Date</w:t>
            </w:r>
          </w:p>
        </w:tc>
        <w:tc>
          <w:tcPr>
            <w:tcW w:type="dxa" w:w="3402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Notes</w:t>
            </w:r>
          </w:p>
        </w:tc>
      </w:tr>
      <w:tr>
        <w:tc>
          <w:tcPr>
            <w:tcW w:type="dxa" w:w="28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283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28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283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34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Conditions of Contract &amp; Warranty</w:t>
      </w:r>
    </w:p>
    <w:p>
      <w:pPr>
        <w:shd w:val="clear" w:color="auto" w:fill="FDECEA"/>
        <w:spacing w:before="0" w:after="120"/>
      </w:pPr>
      <w:r>
        <w:rPr>
          <w:rFonts w:ascii="Calibri" w:hAnsi="Calibri"/>
          <w:color w:val="1A1A1A"/>
          <w:sz w:val="15"/>
        </w:rPr>
        <w:t>1. This quotation is valid for 30 days from the date of issue.</w:t>
        <w:br/>
        <w:t>2. Variations to the agreed scope will be priced and agreed in writing prior to commencement.</w:t>
        <w:br/>
        <w:t>3. All work will comply with the National Construction Code (NCC), AS/NZS standards, and relevant state regulations.</w:t>
        <w:br/>
        <w:t>4. Builder's warranty as per Home Building Act obligations (where applicable).</w:t>
        <w:br/>
        <w:t>5. Defects liability period: 12 months from practical completion.</w:t>
        <w:br/>
        <w:t>6. Progress payments as per agreed schedule. Retention of 5% held until final completion.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Contractor / Builder</w:t>
            </w:r>
          </w:p>
        </w:tc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Client / Principal</w:t>
            </w:r>
          </w:p>
        </w:tc>
      </w:tr>
      <w:tr>
        <w:trPr>
          <w:trHeight w:val="1200"/>
        </w:trPr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</w:tr>
    </w:tbl>
    <w:p>
      <w:pPr>
        <w:shd w:val="clear" w:color="auto" w:fill="C22114"/>
        <w:spacing w:before="120"/>
      </w:pPr>
      <w:r>
        <w:rPr>
          <w:rFonts w:ascii="Calibri" w:hAnsi="Calibri"/>
          <w:color w:val="FFFFFF"/>
          <w:sz w:val="14"/>
        </w:rPr>
        <w:t xml:space="preserve">  Generated with HashMicro  |  Free Business Template  |  hashmicro.com/au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