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34"/>
        </w:rPr>
      </w:pPr>
    </w:p>
    <w:p>
      <w:pPr>
        <w:pStyle w:val="BodyText"/>
        <w:spacing w:before="20"/>
        <w:rPr>
          <w:rFonts w:ascii="Times New Roman"/>
          <w:i w:val="0"/>
          <w:sz w:val="34"/>
        </w:rPr>
      </w:pPr>
    </w:p>
    <w:p>
      <w:pPr>
        <w:pStyle w:val="Heading1"/>
      </w:pPr>
      <w:r>
        <w:rPr>
          <w:color w:val="FFFFFF"/>
        </w:rPr>
        <w:t>Quarterly</w:t>
      </w:r>
      <w:r>
        <w:rPr>
          <w:color w:val="FFFFFF"/>
          <w:spacing w:val="67"/>
        </w:rPr>
        <w:t> </w:t>
      </w:r>
      <w:r>
        <w:rPr>
          <w:color w:val="FFFFFF"/>
        </w:rPr>
        <w:t>BAS</w:t>
      </w:r>
      <w:r>
        <w:rPr>
          <w:color w:val="FFFFFF"/>
          <w:spacing w:val="67"/>
        </w:rPr>
        <w:t> </w:t>
      </w:r>
      <w:r>
        <w:rPr>
          <w:color w:val="FFFFFF"/>
        </w:rPr>
        <w:t>Variance</w:t>
      </w:r>
      <w:r>
        <w:rPr>
          <w:color w:val="FFFFFF"/>
          <w:spacing w:val="68"/>
        </w:rPr>
        <w:t> </w:t>
      </w:r>
      <w:r>
        <w:rPr>
          <w:color w:val="FFFFFF"/>
          <w:spacing w:val="-2"/>
        </w:rPr>
        <w:t>Report</w:t>
      </w:r>
    </w:p>
    <w:p>
      <w:pPr>
        <w:pStyle w:val="Heading1"/>
        <w:spacing w:after="0"/>
        <w:sectPr>
          <w:type w:val="continuous"/>
          <w:pgSz w:w="29600" w:h="31660"/>
          <w:pgMar w:top="60" w:bottom="0" w:left="4393" w:right="4393"/>
        </w:sectPr>
      </w:pPr>
    </w:p>
    <w:p>
      <w:pPr>
        <w:tabs>
          <w:tab w:pos="8485" w:val="left" w:leader="none"/>
        </w:tabs>
        <w:spacing w:before="93"/>
        <w:ind w:left="5938" w:right="0" w:firstLine="0"/>
        <w:jc w:val="left"/>
        <w:rPr>
          <w:sz w:val="16"/>
        </w:rPr>
      </w:pPr>
      <w:r>
        <w:rPr>
          <w:color w:val="FEFEFE"/>
          <w:spacing w:val="-5"/>
          <w:sz w:val="16"/>
        </w:rPr>
        <w:t>ABN</w:t>
      </w:r>
      <w:r>
        <w:rPr>
          <w:color w:val="FEFEFE"/>
          <w:sz w:val="16"/>
        </w:rPr>
        <w:tab/>
        <w:t>BAS</w:t>
      </w:r>
      <w:r>
        <w:rPr>
          <w:color w:val="FEFEFE"/>
          <w:spacing w:val="37"/>
          <w:sz w:val="16"/>
        </w:rPr>
        <w:t> </w:t>
      </w:r>
      <w:r>
        <w:rPr>
          <w:color w:val="FEFEFE"/>
          <w:spacing w:val="-2"/>
          <w:sz w:val="16"/>
        </w:rPr>
        <w:t>QUARTER</w:t>
      </w:r>
    </w:p>
    <w:p>
      <w:pPr>
        <w:spacing w:before="93"/>
        <w:ind w:left="592" w:right="0" w:firstLine="0"/>
        <w:jc w:val="left"/>
        <w:rPr>
          <w:sz w:val="16"/>
        </w:rPr>
      </w:pPr>
      <w:r>
        <w:rPr/>
        <w:br w:type="column"/>
      </w:r>
      <w:r>
        <w:rPr>
          <w:color w:val="FEFEFE"/>
          <w:spacing w:val="-2"/>
          <w:sz w:val="16"/>
        </w:rPr>
        <w:t>PERIOD</w:t>
      </w:r>
    </w:p>
    <w:p>
      <w:pPr>
        <w:tabs>
          <w:tab w:pos="2443" w:val="left" w:leader="none"/>
        </w:tabs>
        <w:spacing w:before="93"/>
        <w:ind w:left="671" w:right="0" w:firstLine="0"/>
        <w:jc w:val="left"/>
        <w:rPr>
          <w:sz w:val="16"/>
        </w:rPr>
      </w:pPr>
      <w:r>
        <w:rPr/>
        <w:br w:type="column"/>
      </w:r>
      <w:r>
        <w:rPr>
          <w:color w:val="FEFEFE"/>
          <w:spacing w:val="4"/>
          <w:sz w:val="16"/>
        </w:rPr>
        <w:t>LODGEMENT</w:t>
      </w:r>
      <w:r>
        <w:rPr>
          <w:color w:val="FEFEFE"/>
          <w:spacing w:val="57"/>
          <w:sz w:val="16"/>
        </w:rPr>
        <w:t> </w:t>
      </w:r>
      <w:r>
        <w:rPr>
          <w:color w:val="FEFEFE"/>
          <w:spacing w:val="-5"/>
          <w:sz w:val="16"/>
        </w:rPr>
        <w:t>DUE</w:t>
      </w:r>
      <w:r>
        <w:rPr>
          <w:color w:val="FEFEFE"/>
          <w:sz w:val="16"/>
        </w:rPr>
        <w:tab/>
      </w:r>
      <w:r>
        <w:rPr>
          <w:color w:val="FEFEFE"/>
          <w:spacing w:val="2"/>
          <w:sz w:val="16"/>
        </w:rPr>
        <w:t>PREPARED</w:t>
      </w:r>
      <w:r>
        <w:rPr>
          <w:color w:val="FEFEFE"/>
          <w:spacing w:val="61"/>
          <w:sz w:val="16"/>
        </w:rPr>
        <w:t> </w:t>
      </w:r>
      <w:r>
        <w:rPr>
          <w:color w:val="FEFEFE"/>
          <w:spacing w:val="-7"/>
          <w:sz w:val="16"/>
        </w:rPr>
        <w:t>BY</w:t>
      </w:r>
    </w:p>
    <w:p>
      <w:pPr>
        <w:spacing w:after="0"/>
        <w:jc w:val="left"/>
        <w:rPr>
          <w:sz w:val="16"/>
        </w:rPr>
        <w:sectPr>
          <w:type w:val="continuous"/>
          <w:pgSz w:w="29600" w:h="31660"/>
          <w:pgMar w:top="60" w:bottom="0" w:left="4393" w:right="4393"/>
          <w:cols w:num="3" w:equalWidth="0">
            <w:col w:w="9504" w:space="40"/>
            <w:col w:w="1136" w:space="39"/>
            <w:col w:w="10095"/>
          </w:cols>
        </w:sectPr>
      </w:pPr>
    </w:p>
    <w:p>
      <w:pPr>
        <w:tabs>
          <w:tab w:pos="9695" w:val="left" w:leader="none"/>
          <w:tab w:pos="10135" w:val="left" w:leader="none"/>
          <w:tab w:pos="10445" w:val="left" w:leader="none"/>
          <w:tab w:pos="10950" w:val="left" w:leader="none"/>
          <w:tab w:pos="11390" w:val="left" w:leader="none"/>
          <w:tab w:pos="12419" w:val="left" w:leader="none"/>
          <w:tab w:pos="13162" w:val="left" w:leader="none"/>
          <w:tab w:pos="14551" w:val="left" w:leader="none"/>
        </w:tabs>
        <w:spacing w:before="26"/>
        <w:ind w:left="8485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59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792190" cy="20104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792190" cy="2010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2190" h="20104100">
                              <a:moveTo>
                                <a:pt x="18792165" y="20104099"/>
                              </a:moveTo>
                              <a:lnTo>
                                <a:pt x="0" y="20104099"/>
                              </a:lnTo>
                              <a:lnTo>
                                <a:pt x="0" y="0"/>
                              </a:lnTo>
                              <a:lnTo>
                                <a:pt x="18792165" y="0"/>
                              </a:lnTo>
                              <a:lnTo>
                                <a:pt x="18792165" y="20104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9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1479.698063pt;height:1582.999923pt;mso-position-horizontal-relative:page;mso-position-vertical-relative:page;z-index:-16156672" id="docshape1" filled="true" fillcolor="#29292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60320">
                <wp:simplePos x="0" y="0"/>
                <wp:positionH relativeFrom="page">
                  <wp:posOffset>3481388</wp:posOffset>
                </wp:positionH>
                <wp:positionV relativeFrom="page">
                  <wp:posOffset>44449</wp:posOffset>
                </wp:positionV>
                <wp:extent cx="12022455" cy="200596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022455" cy="20059650"/>
                          <a:chExt cx="12022455" cy="200596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022455" cy="2005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2455" h="20059650">
                                <a:moveTo>
                                  <a:pt x="12022392" y="19744703"/>
                                </a:moveTo>
                                <a:lnTo>
                                  <a:pt x="0" y="19744703"/>
                                </a:lnTo>
                                <a:lnTo>
                                  <a:pt x="0" y="20059650"/>
                                </a:lnTo>
                                <a:lnTo>
                                  <a:pt x="12022392" y="20059650"/>
                                </a:lnTo>
                                <a:lnTo>
                                  <a:pt x="12022392" y="19744703"/>
                                </a:lnTo>
                                <a:close/>
                              </a:path>
                              <a:path w="12022455" h="20059650">
                                <a:moveTo>
                                  <a:pt x="12022392" y="271119"/>
                                </a:moveTo>
                                <a:lnTo>
                                  <a:pt x="11736959" y="271119"/>
                                </a:lnTo>
                                <a:lnTo>
                                  <a:pt x="11736959" y="19744500"/>
                                </a:lnTo>
                                <a:lnTo>
                                  <a:pt x="12022392" y="19744500"/>
                                </a:lnTo>
                                <a:lnTo>
                                  <a:pt x="12022392" y="271119"/>
                                </a:lnTo>
                                <a:close/>
                              </a:path>
                              <a:path w="12022455" h="20059650">
                                <a:moveTo>
                                  <a:pt x="12022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0" y="19744690"/>
                                </a:lnTo>
                                <a:lnTo>
                                  <a:pt x="285026" y="19744690"/>
                                </a:lnTo>
                                <a:lnTo>
                                  <a:pt x="285026" y="270510"/>
                                </a:lnTo>
                                <a:lnTo>
                                  <a:pt x="12022392" y="270510"/>
                                </a:lnTo>
                                <a:lnTo>
                                  <a:pt x="120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93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5025" y="1624987"/>
                            <a:ext cx="11452225" cy="1780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2225" h="17804130">
                                <a:moveTo>
                                  <a:pt x="0" y="17803940"/>
                                </a:moveTo>
                                <a:lnTo>
                                  <a:pt x="11451934" y="17803940"/>
                                </a:lnTo>
                                <a:lnTo>
                                  <a:pt x="11451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03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2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29899" y="260934"/>
                            <a:ext cx="8907145" cy="10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7145" h="1099820">
                                <a:moveTo>
                                  <a:pt x="0" y="1099385"/>
                                </a:moveTo>
                                <a:lnTo>
                                  <a:pt x="8907059" y="1099385"/>
                                </a:lnTo>
                                <a:lnTo>
                                  <a:pt x="89070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9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5025" y="1360320"/>
                            <a:ext cx="1145222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2225" h="264795">
                                <a:moveTo>
                                  <a:pt x="11451934" y="264666"/>
                                </a:moveTo>
                                <a:lnTo>
                                  <a:pt x="0" y="264666"/>
                                </a:lnTo>
                                <a:lnTo>
                                  <a:pt x="0" y="0"/>
                                </a:lnTo>
                                <a:lnTo>
                                  <a:pt x="11451934" y="0"/>
                                </a:lnTo>
                                <a:lnTo>
                                  <a:pt x="11451934" y="264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32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5025" y="19428927"/>
                            <a:ext cx="1145222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2225" h="325755">
                                <a:moveTo>
                                  <a:pt x="11451934" y="325743"/>
                                </a:moveTo>
                                <a:lnTo>
                                  <a:pt x="0" y="325743"/>
                                </a:lnTo>
                                <a:lnTo>
                                  <a:pt x="0" y="0"/>
                                </a:lnTo>
                                <a:lnTo>
                                  <a:pt x="11451934" y="0"/>
                                </a:lnTo>
                                <a:lnTo>
                                  <a:pt x="11451934" y="325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5025" y="260934"/>
                            <a:ext cx="2545080" cy="10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080" h="1099820">
                                <a:moveTo>
                                  <a:pt x="2544874" y="1099385"/>
                                </a:moveTo>
                                <a:lnTo>
                                  <a:pt x="0" y="1099385"/>
                                </a:lnTo>
                                <a:lnTo>
                                  <a:pt x="0" y="0"/>
                                </a:lnTo>
                                <a:lnTo>
                                  <a:pt x="2544874" y="0"/>
                                </a:lnTo>
                                <a:lnTo>
                                  <a:pt x="2544874" y="1099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12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99361" y="260934"/>
                            <a:ext cx="31115" cy="10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099820">
                                <a:moveTo>
                                  <a:pt x="30538" y="1099385"/>
                                </a:moveTo>
                                <a:lnTo>
                                  <a:pt x="0" y="1099385"/>
                                </a:lnTo>
                                <a:lnTo>
                                  <a:pt x="0" y="0"/>
                                </a:lnTo>
                                <a:lnTo>
                                  <a:pt x="30538" y="0"/>
                                </a:lnTo>
                                <a:lnTo>
                                  <a:pt x="30538" y="1099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5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56" y="454345"/>
                            <a:ext cx="2137694" cy="712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079297" y="1091956"/>
                            <a:ext cx="1311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910" h="0">
                                <a:moveTo>
                                  <a:pt x="0" y="0"/>
                                </a:moveTo>
                                <a:lnTo>
                                  <a:pt x="1311828" y="0"/>
                                </a:lnTo>
                              </a:path>
                            </a:pathLst>
                          </a:custGeom>
                          <a:ln w="7443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0410" y="15866104"/>
                            <a:ext cx="10841355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1355" h="1150620">
                                <a:moveTo>
                                  <a:pt x="10841164" y="1150283"/>
                                </a:moveTo>
                                <a:lnTo>
                                  <a:pt x="0" y="1150283"/>
                                </a:lnTo>
                                <a:lnTo>
                                  <a:pt x="0" y="0"/>
                                </a:lnTo>
                                <a:lnTo>
                                  <a:pt x="10841164" y="0"/>
                                </a:lnTo>
                                <a:lnTo>
                                  <a:pt x="10841164" y="1150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B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329779" y="16914592"/>
                            <a:ext cx="717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71755">
                                <a:moveTo>
                                  <a:pt x="71256" y="0"/>
                                </a:moveTo>
                                <a:lnTo>
                                  <a:pt x="0" y="71256"/>
                                </a:lnTo>
                              </a:path>
                              <a:path w="71755" h="71755">
                                <a:moveTo>
                                  <a:pt x="71256" y="40717"/>
                                </a:moveTo>
                                <a:lnTo>
                                  <a:pt x="40717" y="71256"/>
                                </a:lnTo>
                              </a:path>
                            </a:pathLst>
                          </a:custGeom>
                          <a:ln w="203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350138" y="16934950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50897" y="0"/>
                                </a:moveTo>
                                <a:lnTo>
                                  <a:pt x="0" y="50897"/>
                                </a:lnTo>
                              </a:path>
                              <a:path w="51435" h="51435">
                                <a:moveTo>
                                  <a:pt x="50897" y="40717"/>
                                </a:moveTo>
                                <a:lnTo>
                                  <a:pt x="40717" y="50897"/>
                                </a:lnTo>
                              </a:path>
                            </a:pathLst>
                          </a:custGeom>
                          <a:ln w="20358">
                            <a:solidFill>
                              <a:srgbClr val="12121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22743" y="18268467"/>
                            <a:ext cx="1056640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6400" h="794385">
                                <a:moveTo>
                                  <a:pt x="5099926" y="783818"/>
                                </a:moveTo>
                                <a:lnTo>
                                  <a:pt x="0" y="783818"/>
                                </a:lnTo>
                                <a:lnTo>
                                  <a:pt x="0" y="794004"/>
                                </a:lnTo>
                                <a:lnTo>
                                  <a:pt x="5099926" y="794004"/>
                                </a:lnTo>
                                <a:lnTo>
                                  <a:pt x="5099926" y="783818"/>
                                </a:lnTo>
                                <a:close/>
                              </a:path>
                              <a:path w="10566400" h="794385">
                                <a:moveTo>
                                  <a:pt x="5099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5"/>
                                </a:lnTo>
                                <a:lnTo>
                                  <a:pt x="5099926" y="10185"/>
                                </a:lnTo>
                                <a:lnTo>
                                  <a:pt x="5099926" y="0"/>
                                </a:lnTo>
                                <a:close/>
                              </a:path>
                              <a:path w="10566400" h="794385">
                                <a:moveTo>
                                  <a:pt x="10566311" y="783818"/>
                                </a:moveTo>
                                <a:lnTo>
                                  <a:pt x="5476557" y="783818"/>
                                </a:lnTo>
                                <a:lnTo>
                                  <a:pt x="5476557" y="794004"/>
                                </a:lnTo>
                                <a:lnTo>
                                  <a:pt x="10566311" y="794004"/>
                                </a:lnTo>
                                <a:lnTo>
                                  <a:pt x="10566311" y="783818"/>
                                </a:lnTo>
                                <a:close/>
                              </a:path>
                              <a:path w="10566400" h="794385">
                                <a:moveTo>
                                  <a:pt x="10566311" y="0"/>
                                </a:moveTo>
                                <a:lnTo>
                                  <a:pt x="5476557" y="0"/>
                                </a:lnTo>
                                <a:lnTo>
                                  <a:pt x="5476557" y="10185"/>
                                </a:lnTo>
                                <a:lnTo>
                                  <a:pt x="10566311" y="10185"/>
                                </a:lnTo>
                                <a:lnTo>
                                  <a:pt x="10566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8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4.125061pt;margin-top:3.499969pt;width:946.65pt;height:1579.5pt;mso-position-horizontal-relative:page;mso-position-vertical-relative:page;z-index:-16156160" id="docshapegroup2" coordorigin="5483,70" coordsize="18933,31590">
                <v:shape style="position:absolute;left:5482;top:70;width:18933;height:31590" id="docshape3" coordorigin="5483,70" coordsize="18933,31590" path="m24415,31164l5483,31164,5483,31660,24415,31660,24415,31164xm24415,497l23966,497,23966,31164,24415,31164,24415,497xm24415,70l5483,70,5483,496,5483,31164,5931,31164,5931,496,24415,496,24415,70xe" filled="true" fillcolor="#000000" stroked="false">
                  <v:path arrowok="t"/>
                  <v:fill opacity="8480f" type="solid"/>
                </v:shape>
                <v:rect style="position:absolute;left:5931;top:2629;width:18035;height:28038" id="docshape4" filled="true" fillcolor="#121212" stroked="false">
                  <v:fill type="solid"/>
                </v:rect>
                <v:rect style="position:absolute;left:9939;top:480;width:14027;height:1732" id="docshape5" filled="true" fillcolor="#7b1b1b" stroked="false">
                  <v:fill type="solid"/>
                </v:rect>
                <v:rect style="position:absolute;left:5931;top:2212;width:18035;height:417" id="docshape6" filled="true" fillcolor="#a83225" stroked="false">
                  <v:fill type="solid"/>
                </v:rect>
                <v:rect style="position:absolute;left:5931;top:30666;width:18035;height:513" id="docshape7" filled="true" fillcolor="#7b1b1b" stroked="false">
                  <v:fill type="solid"/>
                </v:rect>
                <v:rect style="position:absolute;left:5931;top:480;width:4008;height:1732" id="docshape8" filled="true" fillcolor="#591212" stroked="false">
                  <v:fill type="solid"/>
                </v:rect>
                <v:rect style="position:absolute;left:9890;top:480;width:49;height:1732" id="docshape9" filled="true" fillcolor="#ab5848" stroked="false">
                  <v:fill type="solid"/>
                </v:rect>
                <v:shape style="position:absolute;left:6219;top:785;width:3367;height:1123" type="#_x0000_t75" id="docshape10" stroked="false">
                  <v:imagedata r:id="rId5" o:title=""/>
                </v:shape>
                <v:line style="position:absolute" from="10332,1790" to="12398,1790" stroked="true" strokeweight=".586123pt" strokecolor="#fdfdfd">
                  <v:stroke dashstyle="solid"/>
                </v:line>
                <v:rect style="position:absolute;left:6412;top:25056;width:17073;height:1812" id="docshape11" filled="true" fillcolor="#3b3b3b" stroked="false">
                  <v:fill type="solid"/>
                </v:rect>
                <v:shape style="position:absolute;left:23324;top:26707;width:113;height:113" id="docshape12" coordorigin="23325,26707" coordsize="113,113" path="m23437,26707l23325,26819m23437,26771l23389,26819e" filled="false" stroked="true" strokeweight="1.60307pt" strokecolor="#000000">
                  <v:path arrowok="t"/>
                  <v:stroke dashstyle="solid"/>
                </v:shape>
                <v:shape style="position:absolute;left:23356;top:26739;width:81;height:81" id="docshape13" coordorigin="23357,26739" coordsize="81,81" path="m23437,26739l23357,26819m23437,26803l23421,26819e" filled="false" stroked="true" strokeweight="1.60307pt" strokecolor="#121212">
                  <v:path arrowok="t"/>
                  <v:stroke dashstyle="solid"/>
                </v:shape>
                <v:shape style="position:absolute;left:6620;top:28839;width:16640;height:1251" id="docshape14" coordorigin="6621,28839" coordsize="16640,1251" path="m14652,30074l6621,30074,6621,30090,14652,30090,14652,30074xm14652,28839l6621,28839,6621,28855,14652,28855,14652,28839xm23261,30074l15245,30074,15245,30090,23261,30090,23261,30074xm23261,28839l15245,28839,15245,28855,23261,28855,23261,28839xe" filled="true" fillcolor="#78787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EFEFE"/>
          <w:sz w:val="18"/>
        </w:rPr>
        <w:t>Q</w:t>
      </w:r>
      <w:r>
        <w:rPr>
          <w:rFonts w:ascii="Times New Roman" w:hAnsi="Times New Roman"/>
          <w:color w:val="FEFEFE"/>
          <w:spacing w:val="63"/>
          <w:sz w:val="18"/>
          <w:u w:val="single" w:color="FDFDFD"/>
        </w:rPr>
        <w:t>  </w:t>
      </w:r>
      <w:r>
        <w:rPr>
          <w:color w:val="FEFEFE"/>
          <w:sz w:val="18"/>
        </w:rPr>
        <w:t>— </w:t>
      </w:r>
      <w:r>
        <w:rPr>
          <w:color w:val="FEFEFE"/>
          <w:spacing w:val="-4"/>
          <w:sz w:val="18"/>
        </w:rPr>
        <w:t>FY20</w:t>
      </w:r>
      <w:r>
        <w:rPr>
          <w:rFonts w:ascii="Times New Roman" w:hAnsi="Times New Roman"/>
          <w:color w:val="FEFEFE"/>
          <w:sz w:val="18"/>
          <w:u w:val="single" w:color="FDFDFD"/>
        </w:rPr>
        <w:tab/>
      </w:r>
      <w:r>
        <w:rPr>
          <w:rFonts w:ascii="Times New Roman" w:hAnsi="Times New Roman"/>
          <w:color w:val="FEFEFE"/>
          <w:sz w:val="18"/>
        </w:rPr>
        <w:tab/>
      </w:r>
      <w:r>
        <w:rPr>
          <w:rFonts w:ascii="Times New Roman" w:hAnsi="Times New Roman"/>
          <w:color w:val="FEFEFE"/>
          <w:sz w:val="18"/>
          <w:u w:val="single" w:color="FDFDFD"/>
        </w:rPr>
        <w:tab/>
      </w:r>
      <w:r>
        <w:rPr>
          <w:color w:val="FEFEFE"/>
          <w:sz w:val="18"/>
        </w:rPr>
        <w:t>to </w:t>
      </w:r>
      <w:r>
        <w:rPr>
          <w:rFonts w:ascii="Times New Roman" w:hAnsi="Times New Roman"/>
          <w:color w:val="FEFEFE"/>
          <w:sz w:val="18"/>
          <w:u w:val="single" w:color="FDFDFD"/>
        </w:rPr>
        <w:tab/>
      </w:r>
      <w:r>
        <w:rPr>
          <w:rFonts w:ascii="Times New Roman" w:hAnsi="Times New Roman"/>
          <w:color w:val="FEFEFE"/>
          <w:sz w:val="18"/>
        </w:rPr>
        <w:tab/>
      </w:r>
      <w:r>
        <w:rPr>
          <w:rFonts w:ascii="Times New Roman" w:hAnsi="Times New Roman"/>
          <w:color w:val="FEFEFE"/>
          <w:sz w:val="18"/>
          <w:u w:val="single" w:color="FDFDFD"/>
        </w:rPr>
        <w:tab/>
      </w:r>
      <w:r>
        <w:rPr>
          <w:rFonts w:ascii="Times New Roman" w:hAnsi="Times New Roman"/>
          <w:color w:val="FEFEFE"/>
          <w:sz w:val="18"/>
        </w:rPr>
        <w:tab/>
      </w:r>
      <w:r>
        <w:rPr>
          <w:rFonts w:ascii="Times New Roman" w:hAnsi="Times New Roman"/>
          <w:color w:val="FEFEFE"/>
          <w:sz w:val="18"/>
          <w:u w:val="single" w:color="FDFDFD"/>
        </w:rPr>
        <w:tab/>
      </w: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88"/>
        <w:rPr>
          <w:rFonts w:ascii="Times New Roman"/>
          <w:i w:val="0"/>
        </w:rPr>
      </w:pPr>
    </w:p>
    <w:p>
      <w:pPr>
        <w:pStyle w:val="Heading2"/>
      </w:pPr>
      <w:r>
        <w:rPr>
          <w:color w:val="FFFFFF"/>
        </w:rPr>
        <w:t>Australian</w:t>
      </w:r>
      <w:r>
        <w:rPr>
          <w:color w:val="FFFFFF"/>
          <w:spacing w:val="39"/>
        </w:rPr>
        <w:t> </w:t>
      </w:r>
      <w:r>
        <w:rPr>
          <w:color w:val="FFFFFF"/>
        </w:rPr>
        <w:t>Taxation</w:t>
      </w:r>
      <w:r>
        <w:rPr>
          <w:color w:val="FFFFFF"/>
          <w:spacing w:val="40"/>
        </w:rPr>
        <w:t> </w:t>
      </w:r>
      <w:r>
        <w:rPr>
          <w:color w:val="FFFFFF"/>
        </w:rPr>
        <w:t>Office</w:t>
      </w:r>
      <w:r>
        <w:rPr>
          <w:color w:val="FFFFFF"/>
          <w:spacing w:val="40"/>
        </w:rPr>
        <w:t> </w:t>
      </w:r>
      <w:r>
        <w:rPr>
          <w:color w:val="FFFFFF"/>
        </w:rPr>
        <w:t>(ATO)</w:t>
      </w:r>
      <w:r>
        <w:rPr>
          <w:color w:val="FFFFFF"/>
          <w:spacing w:val="40"/>
        </w:rPr>
        <w:t> </w:t>
      </w:r>
      <w:r>
        <w:rPr>
          <w:color w:val="FFFFFF"/>
        </w:rPr>
        <w:t>—</w:t>
      </w:r>
      <w:r>
        <w:rPr>
          <w:color w:val="FFFFFF"/>
          <w:spacing w:val="40"/>
        </w:rPr>
        <w:t> </w:t>
      </w:r>
      <w:r>
        <w:rPr>
          <w:color w:val="FFFFFF"/>
        </w:rPr>
        <w:t>Business</w:t>
      </w:r>
      <w:r>
        <w:rPr>
          <w:color w:val="FFFFFF"/>
          <w:spacing w:val="40"/>
        </w:rPr>
        <w:t> </w:t>
      </w:r>
      <w:r>
        <w:rPr>
          <w:color w:val="FFFFFF"/>
        </w:rPr>
        <w:t>Activity</w:t>
      </w:r>
      <w:r>
        <w:rPr>
          <w:color w:val="FFFFFF"/>
          <w:spacing w:val="40"/>
        </w:rPr>
        <w:t> </w:t>
      </w:r>
      <w:r>
        <w:rPr>
          <w:color w:val="FFFFFF"/>
        </w:rPr>
        <w:t>Statement</w:t>
      </w:r>
      <w:r>
        <w:rPr>
          <w:color w:val="FFFFFF"/>
          <w:spacing w:val="40"/>
        </w:rPr>
        <w:t> </w:t>
      </w:r>
      <w:r>
        <w:rPr>
          <w:color w:val="FFFFFF"/>
        </w:rPr>
        <w:t>(BAS)</w:t>
      </w:r>
      <w:r>
        <w:rPr>
          <w:color w:val="FFFFFF"/>
          <w:spacing w:val="40"/>
        </w:rPr>
        <w:t> </w:t>
      </w:r>
      <w:r>
        <w:rPr>
          <w:color w:val="FFFFFF"/>
        </w:rPr>
        <w:t>Variance</w:t>
      </w:r>
      <w:r>
        <w:rPr>
          <w:color w:val="FFFFFF"/>
          <w:spacing w:val="40"/>
        </w:rPr>
        <w:t> </w:t>
      </w:r>
      <w:r>
        <w:rPr>
          <w:color w:val="FFFFFF"/>
          <w:spacing w:val="-2"/>
        </w:rPr>
        <w:t>Analysis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3" w:after="0"/>
        <w:rPr>
          <w:b/>
          <w:sz w:val="20"/>
        </w:rPr>
      </w:pPr>
    </w:p>
    <w:tbl>
      <w:tblPr>
        <w:tblW w:w="0" w:type="auto"/>
        <w:jc w:val="left"/>
        <w:tblInd w:w="2063" w:type="dxa"/>
        <w:tblBorders>
          <w:top w:val="single" w:sz="8" w:space="0" w:color="574540"/>
          <w:left w:val="single" w:sz="8" w:space="0" w:color="574540"/>
          <w:bottom w:val="single" w:sz="8" w:space="0" w:color="574540"/>
          <w:right w:val="single" w:sz="8" w:space="0" w:color="574540"/>
          <w:insideH w:val="single" w:sz="8" w:space="0" w:color="574540"/>
          <w:insideV w:val="single" w:sz="8" w:space="0" w:color="5745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1"/>
        <w:gridCol w:w="1058"/>
        <w:gridCol w:w="2789"/>
        <w:gridCol w:w="1523"/>
        <w:gridCol w:w="1779"/>
        <w:gridCol w:w="1827"/>
        <w:gridCol w:w="1699"/>
        <w:gridCol w:w="1783"/>
      </w:tblGrid>
      <w:tr>
        <w:trPr>
          <w:trHeight w:val="478" w:hRule="atLeast"/>
        </w:trPr>
        <w:tc>
          <w:tcPr>
            <w:tcW w:w="17059" w:type="dxa"/>
            <w:gridSpan w:val="8"/>
            <w:tcBorders>
              <w:top w:val="nil"/>
              <w:left w:val="nil"/>
              <w:right w:val="nil"/>
            </w:tcBorders>
            <w:shd w:val="clear" w:color="auto" w:fill="A83225"/>
          </w:tcPr>
          <w:p>
            <w:pPr>
              <w:pStyle w:val="TableParagraph"/>
              <w:spacing w:before="114"/>
              <w:ind w:left="2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1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—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GST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VARIANCE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ANALYSIS</w:t>
            </w:r>
          </w:p>
        </w:tc>
      </w:tr>
      <w:tr>
        <w:trPr>
          <w:trHeight w:val="460" w:hRule="atLeast"/>
        </w:trPr>
        <w:tc>
          <w:tcPr>
            <w:tcW w:w="4601" w:type="dxa"/>
            <w:shd w:val="clear" w:color="auto" w:fill="7B1B1B"/>
          </w:tcPr>
          <w:p>
            <w:pPr>
              <w:pStyle w:val="TableParagraph"/>
              <w:spacing w:before="115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058" w:type="dxa"/>
            <w:shd w:val="clear" w:color="auto" w:fill="7B1B1B"/>
          </w:tcPr>
          <w:p>
            <w:pPr>
              <w:pStyle w:val="TableParagraph"/>
              <w:spacing w:before="115"/>
              <w:ind w:left="3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Label</w:t>
            </w:r>
          </w:p>
        </w:tc>
        <w:tc>
          <w:tcPr>
            <w:tcW w:w="2789" w:type="dxa"/>
            <w:shd w:val="clear" w:color="auto" w:fill="7B1B1B"/>
          </w:tcPr>
          <w:p>
            <w:pPr>
              <w:pStyle w:val="TableParagraph"/>
              <w:spacing w:before="115"/>
              <w:ind w:left="6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Budget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Prior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Qtr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523" w:type="dxa"/>
            <w:shd w:val="clear" w:color="auto" w:fill="7B1B1B"/>
          </w:tcPr>
          <w:p>
            <w:pPr>
              <w:pStyle w:val="TableParagraph"/>
              <w:spacing w:before="115"/>
              <w:ind w:left="4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Actual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779" w:type="dxa"/>
            <w:shd w:val="clear" w:color="auto" w:fill="7B1B1B"/>
          </w:tcPr>
          <w:p>
            <w:pPr>
              <w:pStyle w:val="TableParagraph"/>
              <w:spacing w:before="115"/>
              <w:ind w:left="45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827" w:type="dxa"/>
            <w:shd w:val="clear" w:color="auto" w:fill="7B1B1B"/>
          </w:tcPr>
          <w:p>
            <w:pPr>
              <w:pStyle w:val="TableParagraph"/>
              <w:spacing w:before="115"/>
              <w:ind w:left="45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(%)</w:t>
            </w:r>
          </w:p>
        </w:tc>
        <w:tc>
          <w:tcPr>
            <w:tcW w:w="1699" w:type="dxa"/>
            <w:shd w:val="clear" w:color="auto" w:fill="7B1B1B"/>
          </w:tcPr>
          <w:p>
            <w:pPr>
              <w:pStyle w:val="TableParagraph"/>
              <w:spacing w:before="115"/>
              <w:ind w:left="44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Fav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Unfav</w:t>
            </w:r>
          </w:p>
        </w:tc>
        <w:tc>
          <w:tcPr>
            <w:tcW w:w="1783" w:type="dxa"/>
            <w:shd w:val="clear" w:color="auto" w:fill="7B1B1B"/>
          </w:tcPr>
          <w:p>
            <w:pPr>
              <w:pStyle w:val="TableParagraph"/>
              <w:spacing w:before="115"/>
              <w:ind w:left="4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Explanation</w:t>
            </w:r>
          </w:p>
        </w:tc>
      </w:tr>
      <w:tr>
        <w:trPr>
          <w:trHeight w:val="412" w:hRule="atLeast"/>
        </w:trPr>
        <w:tc>
          <w:tcPr>
            <w:tcW w:w="4601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Collected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on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Sales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(G1)</w:t>
            </w:r>
          </w:p>
        </w:tc>
        <w:tc>
          <w:tcPr>
            <w:tcW w:w="1058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460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GST-Free Sales</w:t>
            </w:r>
          </w:p>
        </w:tc>
        <w:tc>
          <w:tcPr>
            <w:tcW w:w="105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460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Input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Tax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Credits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(ITCs)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Claimed</w:t>
            </w:r>
          </w:p>
        </w:tc>
        <w:tc>
          <w:tcPr>
            <w:tcW w:w="105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460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Net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Payable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Refundable</w:t>
            </w:r>
          </w:p>
        </w:tc>
        <w:tc>
          <w:tcPr>
            <w:tcW w:w="105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460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on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Capital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Purchases</w:t>
            </w:r>
          </w:p>
        </w:tc>
        <w:tc>
          <w:tcPr>
            <w:tcW w:w="105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460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Adjustments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(Creditable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Purpose)</w:t>
            </w:r>
          </w:p>
        </w:tc>
        <w:tc>
          <w:tcPr>
            <w:tcW w:w="105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8" w:hRule="atLeast"/>
        </w:trPr>
        <w:tc>
          <w:tcPr>
            <w:tcW w:w="17059" w:type="dxa"/>
            <w:gridSpan w:val="8"/>
            <w:tcBorders>
              <w:top w:val="single" w:sz="8" w:space="0" w:color="343434"/>
              <w:left w:val="nil"/>
              <w:bottom w:val="nil"/>
              <w:right w:val="nil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68" w:hRule="atLeast"/>
        </w:trPr>
        <w:tc>
          <w:tcPr>
            <w:tcW w:w="17059" w:type="dxa"/>
            <w:gridSpan w:val="8"/>
            <w:tcBorders>
              <w:top w:val="nil"/>
              <w:left w:val="single" w:sz="24" w:space="0" w:color="9C7D00"/>
              <w:bottom w:val="nil"/>
              <w:right w:val="nil"/>
            </w:tcBorders>
            <w:shd w:val="clear" w:color="auto" w:fill="242100"/>
          </w:tcPr>
          <w:p>
            <w:pPr>
              <w:pStyle w:val="TableParagraph"/>
              <w:spacing w:before="88"/>
              <w:ind w:left="146"/>
              <w:rPr>
                <w:i/>
                <w:sz w:val="16"/>
              </w:rPr>
            </w:pPr>
            <w:r>
              <w:rPr>
                <w:i/>
                <w:color w:val="A2A2A2"/>
                <w:sz w:val="16"/>
              </w:rPr>
              <w:t>Net</w:t>
            </w:r>
            <w:r>
              <w:rPr>
                <w:i/>
                <w:color w:val="A2A2A2"/>
                <w:spacing w:val="-4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GST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=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GST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Collected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−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ITCs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Claimed.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Favourable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=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lower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net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payable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than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budgeted.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Unfavourable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=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higher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liability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than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pacing w:val="-2"/>
                <w:sz w:val="16"/>
              </w:rPr>
              <w:t>expected.</w:t>
            </w:r>
          </w:p>
        </w:tc>
      </w:tr>
    </w:tbl>
    <w:p>
      <w:pPr>
        <w:spacing w:line="240" w:lineRule="auto" w:before="116" w:after="0"/>
        <w:rPr>
          <w:b/>
          <w:sz w:val="20"/>
        </w:rPr>
      </w:pPr>
    </w:p>
    <w:tbl>
      <w:tblPr>
        <w:tblW w:w="0" w:type="auto"/>
        <w:jc w:val="left"/>
        <w:tblInd w:w="2063" w:type="dxa"/>
        <w:tblBorders>
          <w:top w:val="single" w:sz="8" w:space="0" w:color="574540"/>
          <w:left w:val="single" w:sz="8" w:space="0" w:color="574540"/>
          <w:bottom w:val="single" w:sz="8" w:space="0" w:color="574540"/>
          <w:right w:val="single" w:sz="8" w:space="0" w:color="574540"/>
          <w:insideH w:val="single" w:sz="8" w:space="0" w:color="574540"/>
          <w:insideV w:val="single" w:sz="8" w:space="0" w:color="5745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8"/>
        <w:gridCol w:w="1203"/>
        <w:gridCol w:w="1796"/>
        <w:gridCol w:w="1716"/>
        <w:gridCol w:w="2005"/>
        <w:gridCol w:w="2053"/>
        <w:gridCol w:w="1925"/>
        <w:gridCol w:w="1268"/>
      </w:tblGrid>
      <w:tr>
        <w:trPr>
          <w:trHeight w:val="478" w:hRule="atLeast"/>
        </w:trPr>
        <w:tc>
          <w:tcPr>
            <w:tcW w:w="17064" w:type="dxa"/>
            <w:gridSpan w:val="8"/>
            <w:tcBorders>
              <w:top w:val="nil"/>
              <w:left w:val="nil"/>
              <w:right w:val="nil"/>
            </w:tcBorders>
            <w:shd w:val="clear" w:color="auto" w:fill="A83225"/>
          </w:tcPr>
          <w:p>
            <w:pPr>
              <w:pStyle w:val="TableParagraph"/>
              <w:spacing w:before="130"/>
              <w:ind w:left="2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2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—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PAYG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WITHHOLDING</w:t>
            </w:r>
            <w:r>
              <w:rPr>
                <w:b/>
                <w:color w:val="FFFFFF"/>
                <w:spacing w:val="39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VARIANCE</w:t>
            </w:r>
          </w:p>
        </w:tc>
      </w:tr>
      <w:tr>
        <w:trPr>
          <w:trHeight w:val="460" w:hRule="atLeast"/>
        </w:trPr>
        <w:tc>
          <w:tcPr>
            <w:tcW w:w="5098" w:type="dxa"/>
            <w:shd w:val="clear" w:color="auto" w:fill="7B1B1B"/>
          </w:tcPr>
          <w:p>
            <w:pPr>
              <w:pStyle w:val="TableParagraph"/>
              <w:spacing w:before="131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PAYG</w:t>
            </w:r>
            <w:r>
              <w:rPr>
                <w:b/>
                <w:color w:val="FFFFFF"/>
                <w:spacing w:val="4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3" w:type="dxa"/>
            <w:shd w:val="clear" w:color="auto" w:fill="7B1B1B"/>
          </w:tcPr>
          <w:p>
            <w:pPr>
              <w:pStyle w:val="TableParagraph"/>
              <w:spacing w:before="131"/>
              <w:ind w:left="41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Label</w:t>
            </w:r>
          </w:p>
        </w:tc>
        <w:tc>
          <w:tcPr>
            <w:tcW w:w="1796" w:type="dxa"/>
            <w:shd w:val="clear" w:color="auto" w:fill="7B1B1B"/>
          </w:tcPr>
          <w:p>
            <w:pPr>
              <w:pStyle w:val="TableParagraph"/>
              <w:spacing w:before="131"/>
              <w:ind w:left="51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Budget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716" w:type="dxa"/>
            <w:shd w:val="clear" w:color="auto" w:fill="7B1B1B"/>
          </w:tcPr>
          <w:p>
            <w:pPr>
              <w:pStyle w:val="TableParagraph"/>
              <w:spacing w:before="131"/>
              <w:ind w:left="5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Actual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005" w:type="dxa"/>
            <w:shd w:val="clear" w:color="auto" w:fill="7B1B1B"/>
          </w:tcPr>
          <w:p>
            <w:pPr>
              <w:pStyle w:val="TableParagraph"/>
              <w:spacing w:before="131"/>
              <w:ind w:left="56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053" w:type="dxa"/>
            <w:shd w:val="clear" w:color="auto" w:fill="7B1B1B"/>
          </w:tcPr>
          <w:p>
            <w:pPr>
              <w:pStyle w:val="TableParagraph"/>
              <w:spacing w:before="131"/>
              <w:ind w:left="56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(%)</w:t>
            </w:r>
          </w:p>
        </w:tc>
        <w:tc>
          <w:tcPr>
            <w:tcW w:w="1925" w:type="dxa"/>
            <w:shd w:val="clear" w:color="auto" w:fill="7B1B1B"/>
          </w:tcPr>
          <w:p>
            <w:pPr>
              <w:pStyle w:val="TableParagraph"/>
              <w:spacing w:before="131"/>
              <w:ind w:left="54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Fav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Unfav</w:t>
            </w:r>
          </w:p>
        </w:tc>
        <w:tc>
          <w:tcPr>
            <w:tcW w:w="1268" w:type="dxa"/>
            <w:shd w:val="clear" w:color="auto" w:fill="7B1B1B"/>
          </w:tcPr>
          <w:p>
            <w:pPr>
              <w:pStyle w:val="TableParagraph"/>
              <w:spacing w:before="131"/>
              <w:ind w:left="41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Notes</w:t>
            </w:r>
          </w:p>
        </w:tc>
      </w:tr>
      <w:tr>
        <w:trPr>
          <w:trHeight w:val="428" w:hRule="atLeast"/>
        </w:trPr>
        <w:tc>
          <w:tcPr>
            <w:tcW w:w="5098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PAYG</w:t>
            </w:r>
            <w:r>
              <w:rPr>
                <w:b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Withholding</w:t>
            </w:r>
            <w:r>
              <w:rPr>
                <w:b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—</w:t>
            </w:r>
            <w:r>
              <w:rPr>
                <w:b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Employees</w:t>
            </w:r>
            <w:r>
              <w:rPr>
                <w:b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(W1)</w:t>
            </w:r>
          </w:p>
        </w:tc>
        <w:tc>
          <w:tcPr>
            <w:tcW w:w="120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509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PAYG Withholding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—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Contractors</w:t>
            </w:r>
          </w:p>
        </w:tc>
        <w:tc>
          <w:tcPr>
            <w:tcW w:w="12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509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PAYG</w:t>
            </w:r>
            <w:r>
              <w:rPr>
                <w:b/>
                <w:color w:val="FFFFFF"/>
                <w:spacing w:val="-8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Instalment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(I1)</w:t>
            </w:r>
          </w:p>
        </w:tc>
        <w:tc>
          <w:tcPr>
            <w:tcW w:w="12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509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PAYG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Instalment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Income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(I2)</w:t>
            </w:r>
          </w:p>
        </w:tc>
        <w:tc>
          <w:tcPr>
            <w:tcW w:w="12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509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Total</w:t>
            </w:r>
            <w:r>
              <w:rPr>
                <w:b/>
                <w:color w:val="FFFFFF"/>
                <w:sz w:val="18"/>
              </w:rPr>
              <w:t> </w:t>
            </w:r>
            <w:r>
              <w:rPr>
                <w:b/>
                <w:color w:val="FFFFFF"/>
                <w:spacing w:val="-6"/>
                <w:sz w:val="18"/>
              </w:rPr>
              <w:t>PAYG</w:t>
            </w:r>
            <w:r>
              <w:rPr>
                <w:b/>
                <w:color w:val="FFFFFF"/>
                <w:sz w:val="18"/>
              </w:rPr>
              <w:t> </w:t>
            </w:r>
            <w:r>
              <w:rPr>
                <w:b/>
                <w:color w:val="FFFFFF"/>
                <w:spacing w:val="-6"/>
                <w:sz w:val="18"/>
              </w:rPr>
              <w:t>Obligations</w:t>
            </w:r>
          </w:p>
        </w:tc>
        <w:tc>
          <w:tcPr>
            <w:tcW w:w="12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7064" w:type="dxa"/>
            <w:gridSpan w:val="8"/>
            <w:tcBorders>
              <w:top w:val="single" w:sz="8" w:space="0" w:color="343434"/>
              <w:left w:val="single" w:sz="24" w:space="0" w:color="AB5848"/>
              <w:bottom w:val="nil"/>
              <w:right w:val="nil"/>
            </w:tcBorders>
            <w:shd w:val="clear" w:color="auto" w:fill="121212"/>
          </w:tcPr>
          <w:p>
            <w:pPr>
              <w:pStyle w:val="TableParagraph"/>
              <w:spacing w:before="166"/>
              <w:ind w:left="146"/>
              <w:rPr>
                <w:i/>
                <w:sz w:val="16"/>
              </w:rPr>
            </w:pPr>
            <w:r>
              <w:rPr>
                <w:i/>
                <w:color w:val="7F7F7F"/>
                <w:sz w:val="16"/>
              </w:rPr>
              <w:t>PAYG</w:t>
            </w:r>
            <w:r>
              <w:rPr>
                <w:i/>
                <w:color w:val="7F7F7F"/>
                <w:spacing w:val="-7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Withholding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variances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may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indicate</w:t>
            </w:r>
            <w:r>
              <w:rPr>
                <w:i/>
                <w:color w:val="7F7F7F"/>
                <w:spacing w:val="-5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headcount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changes,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salary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adjustments,</w:t>
            </w:r>
            <w:r>
              <w:rPr>
                <w:i/>
                <w:color w:val="7F7F7F"/>
                <w:spacing w:val="-5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or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new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z w:val="16"/>
              </w:rPr>
              <w:t>contractor</w:t>
            </w:r>
            <w:r>
              <w:rPr>
                <w:i/>
                <w:color w:val="7F7F7F"/>
                <w:spacing w:val="-4"/>
                <w:sz w:val="16"/>
              </w:rPr>
              <w:t> </w:t>
            </w:r>
            <w:r>
              <w:rPr>
                <w:i/>
                <w:color w:val="7F7F7F"/>
                <w:spacing w:val="-2"/>
                <w:sz w:val="16"/>
              </w:rPr>
              <w:t>arrangements.</w:t>
            </w:r>
          </w:p>
        </w:tc>
      </w:tr>
    </w:tbl>
    <w:p>
      <w:pPr>
        <w:spacing w:line="240" w:lineRule="auto" w:before="107" w:after="0"/>
        <w:rPr>
          <w:b/>
          <w:sz w:val="20"/>
        </w:rPr>
      </w:pPr>
    </w:p>
    <w:tbl>
      <w:tblPr>
        <w:tblW w:w="0" w:type="auto"/>
        <w:jc w:val="left"/>
        <w:tblInd w:w="2039" w:type="dxa"/>
        <w:tblBorders>
          <w:top w:val="single" w:sz="8" w:space="0" w:color="574540"/>
          <w:left w:val="single" w:sz="8" w:space="0" w:color="574540"/>
          <w:bottom w:val="single" w:sz="8" w:space="0" w:color="574540"/>
          <w:right w:val="single" w:sz="8" w:space="0" w:color="574540"/>
          <w:insideH w:val="single" w:sz="8" w:space="0" w:color="574540"/>
          <w:insideV w:val="single" w:sz="8" w:space="0" w:color="5745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9"/>
        <w:gridCol w:w="1812"/>
        <w:gridCol w:w="1716"/>
        <w:gridCol w:w="1989"/>
        <w:gridCol w:w="2069"/>
        <w:gridCol w:w="1925"/>
        <w:gridCol w:w="2727"/>
        <w:gridCol w:w="1268"/>
      </w:tblGrid>
      <w:tr>
        <w:trPr>
          <w:trHeight w:val="478" w:hRule="atLeast"/>
        </w:trPr>
        <w:tc>
          <w:tcPr>
            <w:tcW w:w="17065" w:type="dxa"/>
            <w:gridSpan w:val="8"/>
            <w:tcBorders>
              <w:top w:val="nil"/>
              <w:left w:val="nil"/>
              <w:right w:val="nil"/>
            </w:tcBorders>
            <w:shd w:val="clear" w:color="auto" w:fill="A83225"/>
          </w:tcPr>
          <w:p>
            <w:pPr>
              <w:pStyle w:val="TableParagraph"/>
              <w:spacing w:before="130"/>
              <w:ind w:left="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3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—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FRINGE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BENEFITS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TAX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(FBT)</w:t>
            </w:r>
            <w:r>
              <w:rPr>
                <w:b/>
                <w:color w:val="FFFFFF"/>
                <w:spacing w:val="3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OTHER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OBLIGATIONS</w:t>
            </w:r>
          </w:p>
        </w:tc>
      </w:tr>
      <w:tr>
        <w:trPr>
          <w:trHeight w:val="460" w:hRule="atLeast"/>
        </w:trPr>
        <w:tc>
          <w:tcPr>
            <w:tcW w:w="3559" w:type="dxa"/>
            <w:shd w:val="clear" w:color="auto" w:fill="7B1B1B"/>
          </w:tcPr>
          <w:p>
            <w:pPr>
              <w:pStyle w:val="TableParagraph"/>
              <w:spacing w:before="131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Obligation</w:t>
            </w:r>
          </w:p>
        </w:tc>
        <w:tc>
          <w:tcPr>
            <w:tcW w:w="1812" w:type="dxa"/>
            <w:shd w:val="clear" w:color="auto" w:fill="7B1B1B"/>
          </w:tcPr>
          <w:p>
            <w:pPr>
              <w:pStyle w:val="TableParagraph"/>
              <w:spacing w:before="131"/>
              <w:ind w:left="5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Budget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716" w:type="dxa"/>
            <w:shd w:val="clear" w:color="auto" w:fill="7B1B1B"/>
          </w:tcPr>
          <w:p>
            <w:pPr>
              <w:pStyle w:val="TableParagraph"/>
              <w:spacing w:before="131"/>
              <w:ind w:left="48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Actual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989" w:type="dxa"/>
            <w:shd w:val="clear" w:color="auto" w:fill="7B1B1B"/>
          </w:tcPr>
          <w:p>
            <w:pPr>
              <w:pStyle w:val="TableParagraph"/>
              <w:spacing w:before="131"/>
              <w:ind w:left="54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069" w:type="dxa"/>
            <w:shd w:val="clear" w:color="auto" w:fill="7B1B1B"/>
          </w:tcPr>
          <w:p>
            <w:pPr>
              <w:pStyle w:val="TableParagraph"/>
              <w:spacing w:before="131"/>
              <w:ind w:left="56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(%)</w:t>
            </w:r>
          </w:p>
        </w:tc>
        <w:tc>
          <w:tcPr>
            <w:tcW w:w="1925" w:type="dxa"/>
            <w:shd w:val="clear" w:color="auto" w:fill="7B1B1B"/>
          </w:tcPr>
          <w:p>
            <w:pPr>
              <w:pStyle w:val="TableParagraph"/>
              <w:spacing w:before="131"/>
              <w:ind w:left="5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Fav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Unfav</w:t>
            </w:r>
          </w:p>
        </w:tc>
        <w:tc>
          <w:tcPr>
            <w:tcW w:w="2727" w:type="dxa"/>
            <w:shd w:val="clear" w:color="auto" w:fill="7B1B1B"/>
          </w:tcPr>
          <w:p>
            <w:pPr>
              <w:pStyle w:val="TableParagraph"/>
              <w:spacing w:before="131"/>
              <w:ind w:left="67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Lodgement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Status</w:t>
            </w:r>
          </w:p>
        </w:tc>
        <w:tc>
          <w:tcPr>
            <w:tcW w:w="1268" w:type="dxa"/>
            <w:shd w:val="clear" w:color="auto" w:fill="7B1B1B"/>
          </w:tcPr>
          <w:p>
            <w:pPr>
              <w:pStyle w:val="TableParagraph"/>
              <w:spacing w:before="131"/>
              <w:ind w:left="40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Notes</w:t>
            </w:r>
          </w:p>
        </w:tc>
      </w:tr>
      <w:tr>
        <w:trPr>
          <w:trHeight w:val="428" w:hRule="atLeast"/>
        </w:trPr>
        <w:tc>
          <w:tcPr>
            <w:tcW w:w="355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FBT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Instalments</w:t>
            </w:r>
          </w:p>
        </w:tc>
        <w:tc>
          <w:tcPr>
            <w:tcW w:w="1812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355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Fuel</w:t>
            </w:r>
            <w:r>
              <w:rPr>
                <w:b/>
                <w:color w:val="FFFFFF"/>
                <w:spacing w:val="-8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Tax</w:t>
            </w:r>
            <w:r>
              <w:rPr>
                <w:b/>
                <w:color w:val="FFFFFF"/>
                <w:spacing w:val="-8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Credits</w:t>
            </w:r>
          </w:p>
        </w:tc>
        <w:tc>
          <w:tcPr>
            <w:tcW w:w="181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355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Wine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Equalisation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Tax</w:t>
            </w:r>
          </w:p>
        </w:tc>
        <w:tc>
          <w:tcPr>
            <w:tcW w:w="181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355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Luxury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Car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Tax</w:t>
            </w:r>
          </w:p>
        </w:tc>
        <w:tc>
          <w:tcPr>
            <w:tcW w:w="181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355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Other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BAS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Obligations</w:t>
            </w:r>
          </w:p>
        </w:tc>
        <w:tc>
          <w:tcPr>
            <w:tcW w:w="181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355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TOTAL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BAS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OBLIGATIONS</w:t>
            </w:r>
          </w:p>
        </w:tc>
        <w:tc>
          <w:tcPr>
            <w:tcW w:w="181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063" w:type="dxa"/>
        <w:tblBorders>
          <w:top w:val="single" w:sz="8" w:space="0" w:color="574540"/>
          <w:left w:val="single" w:sz="8" w:space="0" w:color="574540"/>
          <w:bottom w:val="single" w:sz="8" w:space="0" w:color="574540"/>
          <w:right w:val="single" w:sz="8" w:space="0" w:color="574540"/>
          <w:insideH w:val="single" w:sz="8" w:space="0" w:color="574540"/>
          <w:insideV w:val="single" w:sz="8" w:space="0" w:color="5745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3"/>
        <w:gridCol w:w="2116"/>
        <w:gridCol w:w="2372"/>
        <w:gridCol w:w="2035"/>
        <w:gridCol w:w="2083"/>
        <w:gridCol w:w="1939"/>
        <w:gridCol w:w="1875"/>
        <w:gridCol w:w="2103"/>
      </w:tblGrid>
      <w:tr>
        <w:trPr>
          <w:trHeight w:val="478" w:hRule="atLeast"/>
        </w:trPr>
        <w:tc>
          <w:tcPr>
            <w:tcW w:w="17056" w:type="dxa"/>
            <w:gridSpan w:val="8"/>
            <w:tcBorders>
              <w:top w:val="nil"/>
              <w:left w:val="nil"/>
              <w:right w:val="nil"/>
            </w:tcBorders>
            <w:shd w:val="clear" w:color="auto" w:fill="A83225"/>
          </w:tcPr>
          <w:p>
            <w:pPr>
              <w:pStyle w:val="TableParagraph"/>
              <w:spacing w:before="114"/>
              <w:ind w:left="2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3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4</w:t>
            </w:r>
            <w:r>
              <w:rPr>
                <w:b/>
                <w:color w:val="FFFFFF"/>
                <w:spacing w:val="3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—</w:t>
            </w:r>
            <w:r>
              <w:rPr>
                <w:b/>
                <w:color w:val="FFFFFF"/>
                <w:spacing w:val="3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QUARTERLY</w:t>
            </w:r>
            <w:r>
              <w:rPr>
                <w:b/>
                <w:color w:val="FFFFFF"/>
                <w:spacing w:val="3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BAS</w:t>
            </w:r>
            <w:r>
              <w:rPr>
                <w:b/>
                <w:color w:val="FFFFFF"/>
                <w:spacing w:val="36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SUMMARY</w:t>
            </w:r>
          </w:p>
        </w:tc>
      </w:tr>
      <w:tr>
        <w:trPr>
          <w:trHeight w:val="460" w:hRule="atLeast"/>
        </w:trPr>
        <w:tc>
          <w:tcPr>
            <w:tcW w:w="2533" w:type="dxa"/>
            <w:shd w:val="clear" w:color="auto" w:fill="7B1B1B"/>
          </w:tcPr>
          <w:p>
            <w:pPr>
              <w:pStyle w:val="TableParagraph"/>
              <w:spacing w:before="115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Summary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2116" w:type="dxa"/>
            <w:shd w:val="clear" w:color="auto" w:fill="7B1B1B"/>
          </w:tcPr>
          <w:p>
            <w:pPr>
              <w:pStyle w:val="TableParagraph"/>
              <w:spacing w:before="115"/>
              <w:ind w:left="45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Prior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Quarter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372" w:type="dxa"/>
            <w:shd w:val="clear" w:color="auto" w:fill="7B1B1B"/>
          </w:tcPr>
          <w:p>
            <w:pPr>
              <w:pStyle w:val="TableParagraph"/>
              <w:spacing w:before="115"/>
              <w:ind w:left="48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Current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Quarter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035" w:type="dxa"/>
            <w:shd w:val="clear" w:color="auto" w:fill="7B1B1B"/>
          </w:tcPr>
          <w:p>
            <w:pPr>
              <w:pStyle w:val="TableParagraph"/>
              <w:spacing w:before="115"/>
              <w:ind w:left="44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QoQ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Change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083" w:type="dxa"/>
            <w:shd w:val="clear" w:color="auto" w:fill="7B1B1B"/>
          </w:tcPr>
          <w:p>
            <w:pPr>
              <w:pStyle w:val="TableParagraph"/>
              <w:spacing w:before="115"/>
              <w:ind w:left="44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QoQ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Change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(%)</w:t>
            </w:r>
          </w:p>
        </w:tc>
        <w:tc>
          <w:tcPr>
            <w:tcW w:w="1939" w:type="dxa"/>
            <w:shd w:val="clear" w:color="auto" w:fill="7B1B1B"/>
          </w:tcPr>
          <w:p>
            <w:pPr>
              <w:pStyle w:val="TableParagraph"/>
              <w:spacing w:before="115"/>
              <w:ind w:left="43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YTD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Budget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1875" w:type="dxa"/>
            <w:shd w:val="clear" w:color="auto" w:fill="7B1B1B"/>
          </w:tcPr>
          <w:p>
            <w:pPr>
              <w:pStyle w:val="TableParagraph"/>
              <w:spacing w:before="115"/>
              <w:ind w:left="4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YTD Actual </w:t>
            </w:r>
            <w:r>
              <w:rPr>
                <w:b/>
                <w:color w:val="FFFFFF"/>
                <w:spacing w:val="-5"/>
                <w:sz w:val="18"/>
              </w:rPr>
              <w:t>($)</w:t>
            </w:r>
          </w:p>
        </w:tc>
        <w:tc>
          <w:tcPr>
            <w:tcW w:w="2103" w:type="dxa"/>
            <w:shd w:val="clear" w:color="auto" w:fill="7B1B1B"/>
          </w:tcPr>
          <w:p>
            <w:pPr>
              <w:pStyle w:val="TableParagraph"/>
              <w:spacing w:before="115"/>
              <w:ind w:left="44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YTD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Variance</w:t>
            </w:r>
            <w:r>
              <w:rPr>
                <w:b/>
                <w:color w:val="FFFFFF"/>
                <w:spacing w:val="-5"/>
                <w:sz w:val="18"/>
              </w:rPr>
              <w:t> ($)</w:t>
            </w:r>
          </w:p>
        </w:tc>
      </w:tr>
      <w:tr>
        <w:trPr>
          <w:trHeight w:val="412" w:hRule="atLeast"/>
        </w:trPr>
        <w:tc>
          <w:tcPr>
            <w:tcW w:w="253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Net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2"/>
                <w:sz w:val="18"/>
              </w:rPr>
              <w:t> Payable</w:t>
            </w:r>
          </w:p>
        </w:tc>
        <w:tc>
          <w:tcPr>
            <w:tcW w:w="2116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2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5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253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PAYG</w:t>
            </w:r>
            <w:r>
              <w:rPr>
                <w:b/>
                <w:color w:val="FFFFFF"/>
                <w:spacing w:val="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Withholding</w:t>
            </w:r>
          </w:p>
        </w:tc>
        <w:tc>
          <w:tcPr>
            <w:tcW w:w="21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53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Other </w:t>
            </w:r>
            <w:r>
              <w:rPr>
                <w:b/>
                <w:color w:val="FFFFFF"/>
                <w:spacing w:val="-2"/>
                <w:sz w:val="18"/>
              </w:rPr>
              <w:t>Obligations</w:t>
            </w:r>
          </w:p>
        </w:tc>
        <w:tc>
          <w:tcPr>
            <w:tcW w:w="21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253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7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TOTAL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BAS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PAYMENT</w:t>
            </w:r>
          </w:p>
        </w:tc>
        <w:tc>
          <w:tcPr>
            <w:tcW w:w="2116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2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5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8" w:hRule="atLeast"/>
        </w:trPr>
        <w:tc>
          <w:tcPr>
            <w:tcW w:w="17056" w:type="dxa"/>
            <w:gridSpan w:val="8"/>
            <w:tcBorders>
              <w:top w:val="single" w:sz="8" w:space="0" w:color="343434"/>
              <w:left w:val="nil"/>
              <w:bottom w:val="nil"/>
              <w:right w:val="nil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68" w:hRule="atLeast"/>
        </w:trPr>
        <w:tc>
          <w:tcPr>
            <w:tcW w:w="17056" w:type="dxa"/>
            <w:gridSpan w:val="8"/>
            <w:tcBorders>
              <w:top w:val="nil"/>
              <w:left w:val="single" w:sz="24" w:space="0" w:color="9C7D00"/>
              <w:bottom w:val="nil"/>
              <w:right w:val="nil"/>
            </w:tcBorders>
            <w:shd w:val="clear" w:color="auto" w:fill="242100"/>
          </w:tcPr>
          <w:p>
            <w:pPr>
              <w:pStyle w:val="TableParagraph"/>
              <w:spacing w:before="88"/>
              <w:ind w:left="146"/>
              <w:rPr>
                <w:i/>
                <w:sz w:val="16"/>
              </w:rPr>
            </w:pPr>
            <w:r>
              <w:rPr>
                <w:i/>
                <w:color w:val="A2A2A2"/>
                <w:sz w:val="16"/>
              </w:rPr>
              <w:t>YTD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=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Year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to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Date.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Compare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across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all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four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quarters</w:t>
            </w:r>
            <w:r>
              <w:rPr>
                <w:i/>
                <w:color w:val="A2A2A2"/>
                <w:spacing w:val="-1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to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assess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cumulative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tax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position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against</w:t>
            </w:r>
            <w:r>
              <w:rPr>
                <w:i/>
                <w:color w:val="A2A2A2"/>
                <w:spacing w:val="-2"/>
                <w:sz w:val="16"/>
              </w:rPr>
              <w:t> </w:t>
            </w:r>
            <w:r>
              <w:rPr>
                <w:i/>
                <w:color w:val="A2A2A2"/>
                <w:sz w:val="16"/>
              </w:rPr>
              <w:t>annual</w:t>
            </w:r>
            <w:r>
              <w:rPr>
                <w:i/>
                <w:color w:val="A2A2A2"/>
                <w:spacing w:val="-2"/>
                <w:sz w:val="16"/>
              </w:rPr>
              <w:t> budget.</w:t>
            </w:r>
          </w:p>
        </w:tc>
      </w:tr>
    </w:tbl>
    <w:p>
      <w:pPr>
        <w:spacing w:line="240" w:lineRule="auto" w:before="106" w:after="1"/>
        <w:rPr>
          <w:b/>
          <w:sz w:val="20"/>
        </w:rPr>
      </w:pPr>
    </w:p>
    <w:tbl>
      <w:tblPr>
        <w:tblW w:w="0" w:type="auto"/>
        <w:jc w:val="left"/>
        <w:tblInd w:w="2039" w:type="dxa"/>
        <w:tblBorders>
          <w:top w:val="single" w:sz="8" w:space="0" w:color="574540"/>
          <w:left w:val="single" w:sz="8" w:space="0" w:color="574540"/>
          <w:bottom w:val="single" w:sz="8" w:space="0" w:color="574540"/>
          <w:right w:val="single" w:sz="8" w:space="0" w:color="574540"/>
          <w:insideH w:val="single" w:sz="8" w:space="0" w:color="574540"/>
          <w:insideV w:val="single" w:sz="8" w:space="0" w:color="5745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3"/>
        <w:gridCol w:w="4264"/>
        <w:gridCol w:w="1891"/>
        <w:gridCol w:w="1827"/>
      </w:tblGrid>
      <w:tr>
        <w:trPr>
          <w:trHeight w:val="478" w:hRule="atLeast"/>
        </w:trPr>
        <w:tc>
          <w:tcPr>
            <w:tcW w:w="17055" w:type="dxa"/>
            <w:gridSpan w:val="4"/>
            <w:tcBorders>
              <w:top w:val="nil"/>
              <w:left w:val="nil"/>
              <w:right w:val="nil"/>
            </w:tcBorders>
            <w:shd w:val="clear" w:color="auto" w:fill="A83225"/>
          </w:tcPr>
          <w:p>
            <w:pPr>
              <w:pStyle w:val="TableParagraph"/>
              <w:spacing w:before="130"/>
              <w:ind w:left="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5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—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ATO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COMPLIANCE</w:t>
            </w:r>
            <w:r>
              <w:rPr>
                <w:b/>
                <w:color w:val="FFFFFF"/>
                <w:spacing w:val="38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CHECKLIST</w:t>
            </w:r>
          </w:p>
        </w:tc>
      </w:tr>
      <w:tr>
        <w:trPr>
          <w:trHeight w:val="460" w:hRule="atLeast"/>
        </w:trPr>
        <w:tc>
          <w:tcPr>
            <w:tcW w:w="9073" w:type="dxa"/>
            <w:shd w:val="clear" w:color="auto" w:fill="7B1B1B"/>
          </w:tcPr>
          <w:p>
            <w:pPr>
              <w:pStyle w:val="TableParagraph"/>
              <w:spacing w:before="131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Compliance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4264" w:type="dxa"/>
            <w:shd w:val="clear" w:color="auto" w:fill="7B1B1B"/>
          </w:tcPr>
          <w:p>
            <w:pPr>
              <w:pStyle w:val="TableParagraph"/>
              <w:spacing w:before="131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Required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By</w:t>
            </w:r>
          </w:p>
        </w:tc>
        <w:tc>
          <w:tcPr>
            <w:tcW w:w="1891" w:type="dxa"/>
            <w:shd w:val="clear" w:color="auto" w:fill="7B1B1B"/>
          </w:tcPr>
          <w:p>
            <w:pPr>
              <w:pStyle w:val="TableParagraph"/>
              <w:spacing w:before="13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Status</w:t>
            </w:r>
          </w:p>
        </w:tc>
        <w:tc>
          <w:tcPr>
            <w:tcW w:w="1827" w:type="dxa"/>
            <w:shd w:val="clear" w:color="auto" w:fill="7B1B1B"/>
          </w:tcPr>
          <w:p>
            <w:pPr>
              <w:pStyle w:val="TableParagraph"/>
              <w:spacing w:before="13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Notes</w:t>
            </w:r>
          </w:p>
        </w:tc>
      </w:tr>
      <w:tr>
        <w:trPr>
          <w:trHeight w:val="428" w:hRule="atLeast"/>
        </w:trPr>
        <w:tc>
          <w:tcPr>
            <w:tcW w:w="9073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BAS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lodged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on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time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with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ATO</w:t>
            </w:r>
          </w:p>
        </w:tc>
        <w:tc>
          <w:tcPr>
            <w:tcW w:w="4264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Quarterly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due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pacing w:val="-4"/>
                <w:sz w:val="18"/>
              </w:rPr>
              <w:t>date</w:t>
            </w:r>
          </w:p>
        </w:tc>
        <w:tc>
          <w:tcPr>
            <w:tcW w:w="1891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GST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collected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reconciled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sales</w:t>
            </w:r>
            <w:r>
              <w:rPr>
                <w:b/>
                <w:color w:val="FFFFFF"/>
                <w:spacing w:val="-2"/>
                <w:sz w:val="18"/>
              </w:rPr>
              <w:t> invoices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Prior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pacing w:val="-2"/>
                <w:sz w:val="18"/>
              </w:rPr>
              <w:t>lodgement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ITC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claims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supported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by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valid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tax</w:t>
            </w:r>
            <w:r>
              <w:rPr>
                <w:b/>
                <w:color w:val="FFFFFF"/>
                <w:spacing w:val="-2"/>
                <w:sz w:val="18"/>
              </w:rPr>
              <w:t> invoices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At</w:t>
            </w:r>
            <w:r>
              <w:rPr>
                <w:color w:val="FFFFFF"/>
                <w:spacing w:val="-5"/>
                <w:sz w:val="18"/>
              </w:rPr>
              <w:t> </w:t>
            </w:r>
            <w:r>
              <w:rPr>
                <w:color w:val="FFFFFF"/>
                <w:spacing w:val="-2"/>
                <w:sz w:val="18"/>
              </w:rPr>
              <w:t>lodgement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PAYG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withholding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reconciled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payroll</w:t>
            </w:r>
            <w:r>
              <w:rPr>
                <w:b/>
                <w:color w:val="FFFFFF"/>
                <w:spacing w:val="-9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records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Monthly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/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pacing w:val="-2"/>
                <w:sz w:val="18"/>
              </w:rPr>
              <w:t>Quarterly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Fuel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tax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credit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calculation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reviewed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If </w:t>
            </w:r>
            <w:r>
              <w:rPr>
                <w:color w:val="FFFFFF"/>
                <w:spacing w:val="-2"/>
                <w:sz w:val="18"/>
              </w:rPr>
              <w:t>applicable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FBT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instalment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confirmed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or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varied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31 July / </w:t>
            </w:r>
            <w:r>
              <w:rPr>
                <w:color w:val="FFFFFF"/>
                <w:spacing w:val="-2"/>
                <w:sz w:val="18"/>
              </w:rPr>
              <w:t>Quarterly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8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ATO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payment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made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or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payment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plan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place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On </w:t>
            </w:r>
            <w:r>
              <w:rPr>
                <w:color w:val="FFFFFF"/>
                <w:spacing w:val="-2"/>
                <w:sz w:val="18"/>
              </w:rPr>
              <w:t>lodgement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9073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1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Records</w:t>
            </w:r>
            <w:r>
              <w:rPr>
                <w:b/>
                <w:color w:val="FFFFFF"/>
                <w:spacing w:val="-8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retained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for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5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years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(ATO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requirement)</w:t>
            </w:r>
          </w:p>
        </w:tc>
        <w:tc>
          <w:tcPr>
            <w:tcW w:w="4264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spacing w:before="99"/>
              <w:ind w:left="21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Ongoing</w:t>
            </w:r>
          </w:p>
        </w:tc>
        <w:tc>
          <w:tcPr>
            <w:tcW w:w="1891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343434"/>
              <w:left w:val="single" w:sz="8" w:space="0" w:color="343434"/>
              <w:bottom w:val="single" w:sz="8" w:space="0" w:color="343434"/>
              <w:right w:val="single" w:sz="8" w:space="0" w:color="343434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4071798</wp:posOffset>
                </wp:positionH>
                <wp:positionV relativeFrom="paragraph">
                  <wp:posOffset>243426</wp:posOffset>
                </wp:positionV>
                <wp:extent cx="10841355" cy="30543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0841355" cy="305435"/>
                        </a:xfrm>
                        <a:prstGeom prst="rect">
                          <a:avLst/>
                        </a:prstGeom>
                        <a:solidFill>
                          <a:srgbClr val="A83225"/>
                        </a:solidFill>
                      </wps:spPr>
                      <wps:txbx>
                        <w:txbxContent>
                          <w:p>
                            <w:pPr>
                              <w:spacing w:before="114"/>
                              <w:ind w:left="192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COMMENTARY</w:t>
                            </w:r>
                            <w:r>
                              <w:rPr>
                                <w:b/>
                                <w:color w:val="FFFFFF"/>
                                <w:spacing w:val="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5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EXPLANATORY</w:t>
                            </w:r>
                            <w:r>
                              <w:rPr>
                                <w:b/>
                                <w:color w:val="FFFFFF"/>
                                <w:spacing w:val="5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NOTES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0.614075pt;margin-top:19.167465pt;width:853.65pt;height:24.05pt;mso-position-horizontal-relative:page;mso-position-vertical-relative:paragraph;z-index:-15728640;mso-wrap-distance-left:0;mso-wrap-distance-right:0" type="#_x0000_t202" id="docshape15" filled="true" fillcolor="#a83225" stroked="false">
                <v:textbox inset="0,0,0,0">
                  <w:txbxContent>
                    <w:p>
                      <w:pPr>
                        <w:spacing w:before="114"/>
                        <w:ind w:left="192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COMMENTARY</w:t>
                      </w:r>
                      <w:r>
                        <w:rPr>
                          <w:b/>
                          <w:color w:val="FFFFFF"/>
                          <w:spacing w:val="5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&amp;</w:t>
                      </w:r>
                      <w:r>
                        <w:rPr>
                          <w:b/>
                          <w:color w:val="FFFFFF"/>
                          <w:spacing w:val="5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EXPLANATORY</w:t>
                      </w:r>
                      <w:r>
                        <w:rPr>
                          <w:b/>
                          <w:color w:val="FFFFFF"/>
                          <w:spacing w:val="5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NOTES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4076888</wp:posOffset>
                </wp:positionH>
                <wp:positionV relativeFrom="paragraph">
                  <wp:posOffset>777850</wp:posOffset>
                </wp:positionV>
                <wp:extent cx="10831195" cy="114046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831195" cy="1140460"/>
                        </a:xfrm>
                        <a:prstGeom prst="rect">
                          <a:avLst/>
                        </a:prstGeom>
                        <a:ln w="10179">
                          <a:solidFill>
                            <a:srgbClr val="89898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5"/>
                              <w:ind w:left="152"/>
                            </w:pPr>
                            <w:r>
                              <w:rPr>
                                <w:color w:val="929292"/>
                              </w:rPr>
                              <w:t>Enter</w:t>
                            </w:r>
                            <w:r>
                              <w:rPr>
                                <w:color w:val="929292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commentary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on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significant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BAS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variances,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compliance</w:t>
                            </w:r>
                            <w:r>
                              <w:rPr>
                                <w:color w:val="929292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issues,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ATO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correspondence,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or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adjustments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from</w:t>
                            </w:r>
                            <w:r>
                              <w:rPr>
                                <w:color w:val="929292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</w:rPr>
                              <w:t>prior</w:t>
                            </w:r>
                            <w:r>
                              <w:rPr>
                                <w:color w:val="929292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pacing w:val="-2"/>
                              </w:rPr>
                              <w:t>quarters...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14832pt;margin-top:61.248062pt;width:852.85pt;height:89.8pt;mso-position-horizontal-relative:page;mso-position-vertical-relative:paragraph;z-index:-15728128;mso-wrap-distance-left:0;mso-wrap-distance-right:0" type="#_x0000_t202" id="docshape16" filled="false" stroked="true" strokeweight=".801535pt" strokecolor="#898989">
                <v:textbox inset="0,0,0,0">
                  <w:txbxContent>
                    <w:p>
                      <w:pPr>
                        <w:pStyle w:val="BodyText"/>
                        <w:spacing w:before="165"/>
                        <w:ind w:left="152"/>
                      </w:pPr>
                      <w:r>
                        <w:rPr>
                          <w:color w:val="929292"/>
                        </w:rPr>
                        <w:t>Enter</w:t>
                      </w:r>
                      <w:r>
                        <w:rPr>
                          <w:color w:val="929292"/>
                          <w:spacing w:val="-6"/>
                        </w:rPr>
                        <w:t> </w:t>
                      </w:r>
                      <w:r>
                        <w:rPr>
                          <w:color w:val="929292"/>
                        </w:rPr>
                        <w:t>commentary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on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significant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BAS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variances,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compliance</w:t>
                      </w:r>
                      <w:r>
                        <w:rPr>
                          <w:color w:val="929292"/>
                          <w:spacing w:val="-3"/>
                        </w:rPr>
                        <w:t> </w:t>
                      </w:r>
                      <w:r>
                        <w:rPr>
                          <w:color w:val="929292"/>
                        </w:rPr>
                        <w:t>issues,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ATO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correspondence,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or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adjustments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from</w:t>
                      </w:r>
                      <w:r>
                        <w:rPr>
                          <w:color w:val="929292"/>
                          <w:spacing w:val="-4"/>
                        </w:rPr>
                        <w:t> </w:t>
                      </w:r>
                      <w:r>
                        <w:rPr>
                          <w:color w:val="929292"/>
                        </w:rPr>
                        <w:t>prior</w:t>
                      </w:r>
                      <w:r>
                        <w:rPr>
                          <w:color w:val="929292"/>
                          <w:spacing w:val="-3"/>
                        </w:rPr>
                        <w:t> </w:t>
                      </w:r>
                      <w:r>
                        <w:rPr>
                          <w:color w:val="929292"/>
                          <w:spacing w:val="-2"/>
                        </w:rPr>
                        <w:t>quarters...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4071798</wp:posOffset>
                </wp:positionH>
                <wp:positionV relativeFrom="paragraph">
                  <wp:posOffset>2197890</wp:posOffset>
                </wp:positionV>
                <wp:extent cx="10841355" cy="30543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0841355" cy="305435"/>
                        </a:xfrm>
                        <a:prstGeom prst="rect">
                          <a:avLst/>
                        </a:prstGeom>
                        <a:solidFill>
                          <a:srgbClr val="A83225"/>
                        </a:solidFill>
                      </wps:spPr>
                      <wps:txbx>
                        <w:txbxContent>
                          <w:p>
                            <w:pPr>
                              <w:spacing w:before="130"/>
                              <w:ind w:left="192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SIGN-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OFF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0.614075pt;margin-top:173.062225pt;width:853.65pt;height:24.05pt;mso-position-horizontal-relative:page;mso-position-vertical-relative:paragraph;z-index:-15727616;mso-wrap-distance-left:0;mso-wrap-distance-right:0" type="#_x0000_t202" id="docshape17" filled="true" fillcolor="#a83225" stroked="false">
                <v:textbox inset="0,0,0,0">
                  <w:txbxContent>
                    <w:p>
                      <w:pPr>
                        <w:spacing w:before="130"/>
                        <w:ind w:left="192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SIGN-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>OFF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4076888</wp:posOffset>
                </wp:positionH>
                <wp:positionV relativeFrom="paragraph">
                  <wp:posOffset>2610159</wp:posOffset>
                </wp:positionV>
                <wp:extent cx="5354955" cy="68262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354955" cy="682625"/>
                        </a:xfrm>
                        <a:prstGeom prst="rect">
                          <a:avLst/>
                        </a:prstGeom>
                        <a:ln w="10179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8"/>
                              <w:ind w:left="192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Prepared</w:t>
                            </w:r>
                            <w:r>
                              <w:rPr>
                                <w:b/>
                                <w:color w:val="FFAD9D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(BAS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Agent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Accountant)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14832pt;margin-top:205.524399pt;width:421.65pt;height:53.75pt;mso-position-horizontal-relative:page;mso-position-vertical-relative:paragraph;z-index:-15727104;mso-wrap-distance-left:0;mso-wrap-distance-right:0" type="#_x0000_t202" id="docshape18" filled="false" stroked="true" strokeweight=".801535pt" strokecolor="#343434">
                <v:textbox inset="0,0,0,0">
                  <w:txbxContent>
                    <w:p>
                      <w:pPr>
                        <w:spacing w:before="168"/>
                        <w:ind w:left="192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AD9D"/>
                          <w:sz w:val="16"/>
                        </w:rPr>
                        <w:t>Prepared</w:t>
                      </w:r>
                      <w:r>
                        <w:rPr>
                          <w:b/>
                          <w:color w:val="FFAD9D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by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(BAS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Agent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/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Accountant)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9543278</wp:posOffset>
                </wp:positionH>
                <wp:positionV relativeFrom="paragraph">
                  <wp:posOffset>2610159</wp:posOffset>
                </wp:positionV>
                <wp:extent cx="5365115" cy="682625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365115" cy="682625"/>
                        </a:xfrm>
                        <a:prstGeom prst="rect">
                          <a:avLst/>
                        </a:prstGeom>
                        <a:ln w="10179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8"/>
                              <w:ind w:left="20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Reviewed</w:t>
                            </w:r>
                            <w:r>
                              <w:rPr>
                                <w:b/>
                                <w:color w:val="FFAD9D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(Finance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Director)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1.43927pt;margin-top:205.524399pt;width:422.45pt;height:53.75pt;mso-position-horizontal-relative:page;mso-position-vertical-relative:paragraph;z-index:-15726592;mso-wrap-distance-left:0;mso-wrap-distance-right:0" type="#_x0000_t202" id="docshape19" filled="false" stroked="true" strokeweight=".801535pt" strokecolor="#343434">
                <v:textbox inset="0,0,0,0">
                  <w:txbxContent>
                    <w:p>
                      <w:pPr>
                        <w:spacing w:before="168"/>
                        <w:ind w:left="20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AD9D"/>
                          <w:sz w:val="16"/>
                        </w:rPr>
                        <w:t>Reviewed</w:t>
                      </w:r>
                      <w:r>
                        <w:rPr>
                          <w:b/>
                          <w:color w:val="FFAD9D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by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(Finance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Manager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/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Director)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4076888</wp:posOffset>
                </wp:positionH>
                <wp:positionV relativeFrom="paragraph">
                  <wp:posOffset>3404160</wp:posOffset>
                </wp:positionV>
                <wp:extent cx="5354955" cy="672465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354955" cy="672465"/>
                        </a:xfrm>
                        <a:prstGeom prst="rect">
                          <a:avLst/>
                        </a:prstGeom>
                        <a:ln w="10179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8"/>
                              <w:ind w:left="192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BAS</w:t>
                            </w:r>
                            <w:r>
                              <w:rPr>
                                <w:b/>
                                <w:color w:val="FFAD9D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Agent</w:t>
                            </w:r>
                            <w:r>
                              <w:rPr>
                                <w:b/>
                                <w:color w:val="FFAD9D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Registration</w:t>
                            </w:r>
                            <w:r>
                              <w:rPr>
                                <w:b/>
                                <w:color w:val="FFAD9D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Number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14832pt;margin-top:268.044128pt;width:421.65pt;height:52.95pt;mso-position-horizontal-relative:page;mso-position-vertical-relative:paragraph;z-index:-15726080;mso-wrap-distance-left:0;mso-wrap-distance-right:0" type="#_x0000_t202" id="docshape20" filled="false" stroked="true" strokeweight=".801535pt" strokecolor="#343434">
                <v:textbox inset="0,0,0,0">
                  <w:txbxContent>
                    <w:p>
                      <w:pPr>
                        <w:spacing w:before="168"/>
                        <w:ind w:left="192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AD9D"/>
                          <w:sz w:val="16"/>
                        </w:rPr>
                        <w:t>BAS</w:t>
                      </w:r>
                      <w:r>
                        <w:rPr>
                          <w:b/>
                          <w:color w:val="FFAD9D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Agent</w:t>
                      </w:r>
                      <w:r>
                        <w:rPr>
                          <w:b/>
                          <w:color w:val="FFAD9D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Registration</w:t>
                      </w:r>
                      <w:r>
                        <w:rPr>
                          <w:b/>
                          <w:color w:val="FFAD9D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Number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9543278</wp:posOffset>
                </wp:positionH>
                <wp:positionV relativeFrom="paragraph">
                  <wp:posOffset>3404160</wp:posOffset>
                </wp:positionV>
                <wp:extent cx="5365115" cy="672465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5365115" cy="672465"/>
                        </a:xfrm>
                        <a:prstGeom prst="rect">
                          <a:avLst/>
                        </a:prstGeom>
                        <a:ln w="10179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8"/>
                              <w:ind w:left="20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AD9D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AD9D"/>
                                <w:spacing w:val="-2"/>
                                <w:sz w:val="16"/>
                              </w:rPr>
                              <w:t> 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1.43927pt;margin-top:268.044128pt;width:422.45pt;height:52.95pt;mso-position-horizontal-relative:page;mso-position-vertical-relative:paragraph;z-index:-15725568;mso-wrap-distance-left:0;mso-wrap-distance-right:0" type="#_x0000_t202" id="docshape21" filled="false" stroked="true" strokeweight=".801535pt" strokecolor="#343434">
                <v:textbox inset="0,0,0,0">
                  <w:txbxContent>
                    <w:p>
                      <w:pPr>
                        <w:spacing w:before="168"/>
                        <w:ind w:left="20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AD9D"/>
                          <w:sz w:val="16"/>
                        </w:rPr>
                        <w:t>Date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AD9D"/>
                          <w:sz w:val="16"/>
                        </w:rPr>
                        <w:t>of</w:t>
                      </w:r>
                      <w:r>
                        <w:rPr>
                          <w:b/>
                          <w:color w:val="FFAD9D"/>
                          <w:spacing w:val="-2"/>
                          <w:sz w:val="16"/>
                        </w:rPr>
                        <w:t> Report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83"/>
        <w:rPr>
          <w:b/>
          <w:sz w:val="20"/>
        </w:rPr>
      </w:pPr>
    </w:p>
    <w:p>
      <w:pPr>
        <w:spacing w:line="240" w:lineRule="auto" w:before="172"/>
        <w:rPr>
          <w:b/>
          <w:sz w:val="20"/>
        </w:rPr>
      </w:pPr>
    </w:p>
    <w:p>
      <w:pPr>
        <w:spacing w:line="240" w:lineRule="auto" w:before="1"/>
        <w:rPr>
          <w:b/>
          <w:sz w:val="11"/>
        </w:rPr>
      </w:pPr>
    </w:p>
    <w:p>
      <w:pPr>
        <w:spacing w:line="240" w:lineRule="auto" w:before="9"/>
        <w:rPr>
          <w:b/>
          <w:sz w:val="11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118"/>
        <w:rPr>
          <w:b/>
          <w:sz w:val="18"/>
        </w:rPr>
      </w:pPr>
    </w:p>
    <w:p>
      <w:pPr>
        <w:pStyle w:val="BodyText"/>
        <w:ind w:left="286"/>
        <w:jc w:val="center"/>
      </w:pPr>
      <w:r>
        <w:rPr>
          <w:color w:val="FFFFFF"/>
        </w:rPr>
        <w:t>HashMicro</w:t>
      </w:r>
      <w:r>
        <w:rPr>
          <w:color w:val="FFFFFF"/>
          <w:spacing w:val="-2"/>
        </w:rPr>
        <w:t> </w:t>
      </w:r>
      <w:r>
        <w:rPr>
          <w:color w:val="FFFFFF"/>
        </w:rPr>
        <w:t>—</w:t>
      </w:r>
      <w:r>
        <w:rPr>
          <w:color w:val="FFFFFF"/>
          <w:spacing w:val="-2"/>
        </w:rPr>
        <w:t> </w:t>
      </w:r>
      <w:r>
        <w:rPr>
          <w:color w:val="FFFFFF"/>
        </w:rPr>
        <w:t>Quarterly</w:t>
      </w:r>
      <w:r>
        <w:rPr>
          <w:color w:val="FFFFFF"/>
          <w:spacing w:val="-2"/>
        </w:rPr>
        <w:t> </w:t>
      </w:r>
      <w:r>
        <w:rPr>
          <w:color w:val="FFFFFF"/>
        </w:rPr>
        <w:t>BAS</w:t>
      </w:r>
      <w:r>
        <w:rPr>
          <w:color w:val="FFFFFF"/>
          <w:spacing w:val="-2"/>
        </w:rPr>
        <w:t> </w:t>
      </w:r>
      <w:r>
        <w:rPr>
          <w:color w:val="FFFFFF"/>
        </w:rPr>
        <w:t>Variance</w:t>
      </w:r>
      <w:r>
        <w:rPr>
          <w:color w:val="FFFFFF"/>
          <w:spacing w:val="-2"/>
        </w:rPr>
        <w:t> </w:t>
      </w:r>
      <w:r>
        <w:rPr>
          <w:color w:val="FFFFFF"/>
        </w:rPr>
        <w:t>Template</w:t>
      </w:r>
      <w:r>
        <w:rPr>
          <w:color w:val="FFFFFF"/>
          <w:spacing w:val="-2"/>
        </w:rPr>
        <w:t> </w:t>
      </w:r>
      <w:r>
        <w:rPr>
          <w:color w:val="FFFFFF"/>
        </w:rPr>
        <w:t>(AU)</w:t>
      </w:r>
      <w:r>
        <w:rPr>
          <w:color w:val="FFFFFF"/>
          <w:spacing w:val="37"/>
        </w:rPr>
        <w:t> </w:t>
      </w:r>
      <w:r>
        <w:rPr>
          <w:color w:val="FFFFFF"/>
        </w:rPr>
        <w:t>|</w:t>
      </w:r>
      <w:r>
        <w:rPr>
          <w:color w:val="FFFFFF"/>
          <w:spacing w:val="37"/>
        </w:rPr>
        <w:t> </w:t>
      </w:r>
      <w:r>
        <w:rPr>
          <w:color w:val="FFFFFF"/>
        </w:rPr>
        <w:t>For</w:t>
      </w:r>
      <w:r>
        <w:rPr>
          <w:color w:val="FFFFFF"/>
          <w:spacing w:val="-2"/>
        </w:rPr>
        <w:t> </w:t>
      </w:r>
      <w:r>
        <w:rPr>
          <w:color w:val="FFFFFF"/>
        </w:rPr>
        <w:t>internal</w:t>
      </w:r>
      <w:r>
        <w:rPr>
          <w:color w:val="FFFFFF"/>
          <w:spacing w:val="-2"/>
        </w:rPr>
        <w:t> </w:t>
      </w:r>
      <w:r>
        <w:rPr>
          <w:color w:val="FFFFFF"/>
        </w:rPr>
        <w:t>management</w:t>
      </w:r>
      <w:r>
        <w:rPr>
          <w:color w:val="FFFFFF"/>
          <w:spacing w:val="-2"/>
        </w:rPr>
        <w:t> </w:t>
      </w:r>
      <w:r>
        <w:rPr>
          <w:color w:val="FFFFFF"/>
        </w:rPr>
        <w:t>use</w:t>
      </w:r>
      <w:r>
        <w:rPr>
          <w:color w:val="FFFFFF"/>
          <w:spacing w:val="-2"/>
        </w:rPr>
        <w:t> </w:t>
      </w:r>
      <w:r>
        <w:rPr>
          <w:color w:val="FFFFFF"/>
        </w:rPr>
        <w:t>only</w:t>
      </w:r>
      <w:r>
        <w:rPr>
          <w:color w:val="FFFFFF"/>
          <w:spacing w:val="37"/>
        </w:rPr>
        <w:t> </w:t>
      </w:r>
      <w:r>
        <w:rPr>
          <w:color w:val="FFFFFF"/>
        </w:rPr>
        <w:t>|</w:t>
      </w:r>
      <w:r>
        <w:rPr>
          <w:color w:val="FFFFFF"/>
          <w:spacing w:val="37"/>
        </w:rPr>
        <w:t> </w:t>
      </w:r>
      <w:r>
        <w:rPr>
          <w:color w:val="FFFFFF"/>
        </w:rPr>
        <w:t>Figures</w:t>
      </w:r>
      <w:r>
        <w:rPr>
          <w:color w:val="FFFFFF"/>
          <w:spacing w:val="-2"/>
        </w:rPr>
        <w:t> </w:t>
      </w:r>
      <w:r>
        <w:rPr>
          <w:color w:val="FFFFFF"/>
        </w:rPr>
        <w:t>in</w:t>
      </w:r>
      <w:r>
        <w:rPr>
          <w:color w:val="FFFFFF"/>
          <w:spacing w:val="-2"/>
        </w:rPr>
        <w:t> </w:t>
      </w:r>
      <w:r>
        <w:rPr>
          <w:color w:val="FFFFFF"/>
        </w:rPr>
        <w:t>AUD</w:t>
      </w:r>
      <w:r>
        <w:rPr>
          <w:color w:val="FFFFFF"/>
          <w:spacing w:val="37"/>
        </w:rPr>
        <w:t> </w:t>
      </w:r>
      <w:r>
        <w:rPr>
          <w:color w:val="FFFFFF"/>
        </w:rPr>
        <w:t>|</w:t>
      </w:r>
      <w:r>
        <w:rPr>
          <w:color w:val="FFFFFF"/>
          <w:spacing w:val="37"/>
        </w:rPr>
        <w:t> </w:t>
      </w:r>
      <w:r>
        <w:rPr>
          <w:color w:val="FFFFFF"/>
        </w:rPr>
        <w:t>©</w:t>
      </w:r>
      <w:r>
        <w:rPr>
          <w:color w:val="FFFFFF"/>
          <w:spacing w:val="-2"/>
        </w:rPr>
        <w:t> </w:t>
      </w:r>
      <w:r>
        <w:rPr>
          <w:color w:val="FFFFFF"/>
        </w:rPr>
        <w:t>HashMicro</w:t>
      </w:r>
      <w:r>
        <w:rPr>
          <w:color w:val="FFFFFF"/>
          <w:spacing w:val="-2"/>
        </w:rPr>
        <w:t> </w:t>
      </w:r>
      <w:r>
        <w:rPr>
          <w:color w:val="FFFFFF"/>
        </w:rPr>
        <w:t>Australia</w:t>
      </w:r>
      <w:r>
        <w:rPr>
          <w:color w:val="FFFFFF"/>
          <w:spacing w:val="37"/>
        </w:rPr>
        <w:t> </w:t>
      </w:r>
      <w:r>
        <w:rPr>
          <w:color w:val="FFFFFF"/>
        </w:rPr>
        <w:t>—</w:t>
      </w:r>
      <w:r>
        <w:rPr>
          <w:color w:val="FFFFFF"/>
          <w:spacing w:val="37"/>
        </w:rPr>
        <w:t> </w:t>
      </w:r>
      <w:hyperlink r:id="rId6">
        <w:r>
          <w:rPr>
            <w:color w:val="FFFFFF"/>
            <w:spacing w:val="-2"/>
          </w:rPr>
          <w:t>www.hashmicro.com/au</w:t>
        </w:r>
      </w:hyperlink>
    </w:p>
    <w:sectPr>
      <w:type w:val="continuous"/>
      <w:pgSz w:w="29600" w:h="31660"/>
      <w:pgMar w:top="60" w:bottom="0" w:left="4393" w:right="43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938"/>
      <w:outlineLvl w:val="1"/>
    </w:pPr>
    <w:rPr>
      <w:rFonts w:ascii="Calibri" w:hAnsi="Calibri" w:eastAsia="Calibri" w:cs="Calibri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364"/>
      <w:outlineLvl w:val="2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ashmicro.com/a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BAS Variance Report</dc:title>
  <dcterms:created xsi:type="dcterms:W3CDTF">2026-04-16T09:07:46Z</dcterms:created>
  <dcterms:modified xsi:type="dcterms:W3CDTF">2026-04-16T09:07:46Z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Mozilla/5.0 (Windows NT 10.0; Win64; x64) AppleWebKit/537.36 (KHTML, like Gecko) Chrome/145.0.0.0 Safari/537.36 OPR/129.0.0.0</vt:lpwstr>
  </property>
  <property fmtid="{D5CDD505-2E9C-101B-9397-08002B2CF9AE}" pid="5" name="LastSaved">
    <vt:filetime>2026-04-16T00:00:00Z</vt:filetime>
  </property>
  <property fmtid="{D5CDD505-2E9C-101B-9397-08002B2CF9AE}" pid="6" name="Producer">
    <vt:lpwstr>Skia/PDF m145</vt:lpwstr>
  </property>
</Properties>
</file>