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88.00000000000006" w:lineRule="auto"/>
        <w:jc w:val="left"/>
        <w:rPr>
          <w:color w:val="777777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4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spacing w:line="288.00000000000006" w:lineRule="auto"/>
              <w:jc w:val="center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999999"/>
                <w:sz w:val="21"/>
                <w:szCs w:val="21"/>
              </w:rPr>
              <w:drawing>
                <wp:inline distB="114300" distT="114300" distL="114300" distR="114300">
                  <wp:extent cx="2724150" cy="1397000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0" cy="1397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4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spacing w:line="288.00000000000006" w:lineRule="auto"/>
              <w:jc w:val="right"/>
              <w:rPr>
                <w:b w:val="1"/>
                <w:bCs w:val="1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Casual Employee Payslip</w:t>
            </w:r>
          </w:p>
          <w:p w:rsidR="00000000" w:rsidDel="00000000" w:rsidP="00000000" w:rsidRDefault="00000000" w:rsidRPr="00000000" w14:paraId="00000004">
            <w:pPr>
              <w:spacing w:line="288.00000000000006" w:lineRule="auto"/>
              <w:jc w:val="right"/>
              <w:rPr>
                <w:i w:val="1"/>
                <w:iCs w:val="1"/>
                <w:color w:val="ffcccc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ffcccc"/>
                <w:sz w:val="14"/>
                <w:szCs w:val="14"/>
                <w:rtl w:val="0"/>
              </w:rPr>
              <w:t xml:space="preserve">Payroll Document | Confidential</w:t>
            </w:r>
          </w:p>
          <w:p w:rsidR="00000000" w:rsidDel="00000000" w:rsidP="00000000" w:rsidRDefault="00000000" w:rsidRPr="00000000" w14:paraId="00000005">
            <w:pPr>
              <w:spacing w:line="288.00000000000006" w:lineRule="auto"/>
              <w:jc w:val="right"/>
              <w:rPr>
                <w:i w:val="1"/>
                <w:iCs w:val="1"/>
                <w:color w:val="ffaaa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ffaaaa"/>
                <w:sz w:val="12"/>
                <w:szCs w:val="12"/>
                <w:rtl w:val="0"/>
              </w:rPr>
              <w:t xml:space="preserve">hashmicro.com</w:t>
            </w:r>
          </w:p>
        </w:tc>
      </w:tr>
    </w:tbl>
    <w:p w:rsidR="00000000" w:rsidDel="00000000" w:rsidP="00000000" w:rsidRDefault="00000000" w:rsidRPr="00000000" w14:paraId="00000006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PAYSLIP — CASUAL EMPLOYEE</w:t>
            </w:r>
          </w:p>
        </w:tc>
      </w:tr>
    </w:tbl>
    <w:p w:rsidR="00000000" w:rsidDel="00000000" w:rsidP="00000000" w:rsidRDefault="00000000" w:rsidRPr="00000000" w14:paraId="00000008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1.  EMPLOYER DETAILS</w:t>
            </w:r>
          </w:p>
        </w:tc>
      </w:tr>
    </w:tbl>
    <w:p w:rsidR="00000000" w:rsidDel="00000000" w:rsidP="00000000" w:rsidRDefault="00000000" w:rsidRPr="00000000" w14:paraId="0000000A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Company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Payslip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ABN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Pay Period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Weekly / Fortnightly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Business Address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Period Start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Payroll Contact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Period End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Phone / Email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Payment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F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20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2.  EMPLOYEE DETAILS</w:t>
            </w:r>
          </w:p>
        </w:tc>
      </w:tr>
    </w:tbl>
    <w:p w:rsidR="00000000" w:rsidDel="00000000" w:rsidP="00000000" w:rsidRDefault="00000000" w:rsidRPr="00000000" w14:paraId="00000022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6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Employee Full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Employee ID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Position / Job Title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Department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Employment Type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Casual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Engagement Start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Location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Tax File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XXX-XXX-XXX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Tax Scale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Scale 1–6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Tax-Free Threshold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Claimed / Not Claimed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Ordinary Rate ($/hr)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Casual Loading 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25%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Loaded Hourly Rate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  (Ordinary Rate × 1.25)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3F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40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7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3.  TIMESHEET SUMMARY</w:t>
            </w:r>
          </w:p>
        </w:tc>
      </w:tr>
    </w:tbl>
    <w:p w:rsidR="00000000" w:rsidDel="00000000" w:rsidP="00000000" w:rsidRDefault="00000000" w:rsidRPr="00000000" w14:paraId="00000042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8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128.625"/>
        <w:gridCol w:w="1128.625"/>
        <w:gridCol w:w="1128.625"/>
        <w:gridCol w:w="1128.625"/>
        <w:gridCol w:w="1128.625"/>
        <w:gridCol w:w="1128.625"/>
        <w:gridCol w:w="1128.625"/>
        <w:gridCol w:w="1128.625"/>
        <w:tblGridChange w:id="0">
          <w:tblGrid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Day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Start Time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Finish Time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Break (hrs)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Total Hours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Shift Type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Location / Job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line="288.00000000000006" w:lineRule="auto"/>
              <w:jc w:val="center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line="288.00000000000006" w:lineRule="auto"/>
              <w:jc w:val="center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line="288.00000000000006" w:lineRule="auto"/>
              <w:jc w:val="center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line="288.00000000000006" w:lineRule="auto"/>
              <w:jc w:val="center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line="288.00000000000006" w:lineRule="auto"/>
              <w:jc w:val="center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line="288.00000000000006" w:lineRule="auto"/>
              <w:jc w:val="center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line="288.00000000000006" w:lineRule="auto"/>
              <w:jc w:val="center"/>
              <w:rPr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color w:val="1a1a1a"/>
                <w:sz w:val="12"/>
                <w:szCs w:val="12"/>
                <w:rtl w:val="0"/>
              </w:rPr>
              <w:t xml:space="preserve">Ord / OT / PH / 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line="288.00000000000006" w:lineRule="auto"/>
              <w:jc w:val="center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line="288.00000000000006" w:lineRule="auto"/>
              <w:jc w:val="center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line="288.00000000000006" w:lineRule="auto"/>
              <w:jc w:val="center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line="288.00000000000006" w:lineRule="auto"/>
              <w:jc w:val="center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line="288.00000000000006" w:lineRule="auto"/>
              <w:jc w:val="center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line="288.00000000000006" w:lineRule="auto"/>
              <w:jc w:val="center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line="288.00000000000006" w:lineRule="auto"/>
              <w:jc w:val="center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line="288.00000000000006" w:lineRule="auto"/>
              <w:jc w:val="center"/>
              <w:rPr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color w:val="1a1a1a"/>
                <w:sz w:val="12"/>
                <w:szCs w:val="12"/>
                <w:rtl w:val="0"/>
              </w:rPr>
              <w:t xml:space="preserve">Ord / OT / PH / 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line="288.00000000000006" w:lineRule="auto"/>
              <w:jc w:val="center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line="288.00000000000006" w:lineRule="auto"/>
              <w:jc w:val="center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line="288.00000000000006" w:lineRule="auto"/>
              <w:jc w:val="center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line="288.00000000000006" w:lineRule="auto"/>
              <w:jc w:val="center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line="288.00000000000006" w:lineRule="auto"/>
              <w:jc w:val="center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line="288.00000000000006" w:lineRule="auto"/>
              <w:jc w:val="center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line="288.00000000000006" w:lineRule="auto"/>
              <w:jc w:val="center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line="288.00000000000006" w:lineRule="auto"/>
              <w:jc w:val="center"/>
              <w:rPr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color w:val="1a1a1a"/>
                <w:sz w:val="12"/>
                <w:szCs w:val="12"/>
                <w:rtl w:val="0"/>
              </w:rPr>
              <w:t xml:space="preserve">Ord / OT / PH / 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line="288.00000000000006" w:lineRule="auto"/>
              <w:jc w:val="center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line="288.00000000000006" w:lineRule="auto"/>
              <w:jc w:val="center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line="288.00000000000006" w:lineRule="auto"/>
              <w:jc w:val="center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line="288.00000000000006" w:lineRule="auto"/>
              <w:jc w:val="center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line="288.00000000000006" w:lineRule="auto"/>
              <w:jc w:val="center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line="288.00000000000006" w:lineRule="auto"/>
              <w:jc w:val="center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line="288.00000000000006" w:lineRule="auto"/>
              <w:jc w:val="center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line="288.00000000000006" w:lineRule="auto"/>
              <w:jc w:val="center"/>
              <w:rPr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color w:val="1a1a1a"/>
                <w:sz w:val="12"/>
                <w:szCs w:val="12"/>
                <w:rtl w:val="0"/>
              </w:rPr>
              <w:t xml:space="preserve">Ord / OT / PH / 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line="288.00000000000006" w:lineRule="auto"/>
              <w:jc w:val="center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line="288.00000000000006" w:lineRule="auto"/>
              <w:jc w:val="center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line="288.00000000000006" w:lineRule="auto"/>
              <w:jc w:val="center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line="288.00000000000006" w:lineRule="auto"/>
              <w:jc w:val="center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line="288.00000000000006" w:lineRule="auto"/>
              <w:jc w:val="center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line="288.00000000000006" w:lineRule="auto"/>
              <w:jc w:val="center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line="288.00000000000006" w:lineRule="auto"/>
              <w:jc w:val="center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line="288.00000000000006" w:lineRule="auto"/>
              <w:jc w:val="center"/>
              <w:rPr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color w:val="1a1a1a"/>
                <w:sz w:val="12"/>
                <w:szCs w:val="12"/>
                <w:rtl w:val="0"/>
              </w:rPr>
              <w:t xml:space="preserve">Ord / OT / PH / 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line="288.00000000000006" w:lineRule="auto"/>
              <w:jc w:val="center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line="288.00000000000006" w:lineRule="auto"/>
              <w:jc w:val="center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line="288.00000000000006" w:lineRule="auto"/>
              <w:jc w:val="center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line="288.00000000000006" w:lineRule="auto"/>
              <w:jc w:val="center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line="288.00000000000006" w:lineRule="auto"/>
              <w:jc w:val="center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spacing w:line="288.00000000000006" w:lineRule="auto"/>
              <w:jc w:val="center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line="288.00000000000006" w:lineRule="auto"/>
              <w:jc w:val="center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spacing w:line="288.00000000000006" w:lineRule="auto"/>
              <w:jc w:val="center"/>
              <w:rPr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color w:val="1a1a1a"/>
                <w:sz w:val="12"/>
                <w:szCs w:val="12"/>
                <w:rtl w:val="0"/>
              </w:rPr>
              <w:t xml:space="preserve">Ord / OT / PH / 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line="288.00000000000006" w:lineRule="auto"/>
              <w:jc w:val="center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spacing w:line="288.00000000000006" w:lineRule="auto"/>
              <w:jc w:val="center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line="288.00000000000006" w:lineRule="auto"/>
              <w:jc w:val="center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pacing w:line="288.00000000000006" w:lineRule="auto"/>
              <w:jc w:val="center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spacing w:line="288.00000000000006" w:lineRule="auto"/>
              <w:jc w:val="center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line="288.00000000000006" w:lineRule="auto"/>
              <w:jc w:val="center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spacing w:line="288.00000000000006" w:lineRule="auto"/>
              <w:jc w:val="center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spacing w:line="288.00000000000006" w:lineRule="auto"/>
              <w:jc w:val="center"/>
              <w:rPr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color w:val="1a1a1a"/>
                <w:sz w:val="12"/>
                <w:szCs w:val="12"/>
                <w:rtl w:val="0"/>
              </w:rPr>
              <w:t xml:space="preserve">Ord / OT / PH / 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spacing w:line="288.00000000000006" w:lineRule="auto"/>
              <w:jc w:val="center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line="288.00000000000006" w:lineRule="auto"/>
              <w:jc w:val="center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spacing w:line="288.00000000000006" w:lineRule="auto"/>
              <w:jc w:val="center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spacing w:line="288.00000000000006" w:lineRule="auto"/>
              <w:jc w:val="center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spacing w:line="288.00000000000006" w:lineRule="auto"/>
              <w:jc w:val="center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line="288.00000000000006" w:lineRule="auto"/>
              <w:jc w:val="center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spacing w:line="288.00000000000006" w:lineRule="auto"/>
              <w:jc w:val="center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spacing w:line="288.00000000000006" w:lineRule="auto"/>
              <w:jc w:val="center"/>
              <w:rPr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color w:val="1a1a1a"/>
                <w:sz w:val="12"/>
                <w:szCs w:val="12"/>
                <w:rtl w:val="0"/>
              </w:rPr>
              <w:t xml:space="preserve">Ord / OT / PH / 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line="288.00000000000006" w:lineRule="auto"/>
              <w:jc w:val="center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spacing w:line="288.00000000000006" w:lineRule="auto"/>
              <w:jc w:val="center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spacing w:line="288.00000000000006" w:lineRule="auto"/>
              <w:jc w:val="center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spacing w:line="288.00000000000006" w:lineRule="auto"/>
              <w:jc w:val="center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spacing w:line="288.00000000000006" w:lineRule="auto"/>
              <w:jc w:val="center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spacing w:line="288.00000000000006" w:lineRule="auto"/>
              <w:jc w:val="center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spacing w:line="288.00000000000006" w:lineRule="auto"/>
              <w:jc w:val="center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spacing w:line="288.00000000000006" w:lineRule="auto"/>
              <w:jc w:val="center"/>
              <w:rPr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color w:val="1a1a1a"/>
                <w:sz w:val="12"/>
                <w:szCs w:val="12"/>
                <w:rtl w:val="0"/>
              </w:rPr>
              <w:t xml:space="preserve">Ord / OT / PH / 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spacing w:line="288.00000000000006" w:lineRule="auto"/>
              <w:jc w:val="center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spacing w:line="288.00000000000006" w:lineRule="auto"/>
              <w:jc w:val="center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spacing w:line="288.00000000000006" w:lineRule="auto"/>
              <w:jc w:val="center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spacing w:line="288.00000000000006" w:lineRule="auto"/>
              <w:jc w:val="center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spacing w:line="288.00000000000006" w:lineRule="auto"/>
              <w:jc w:val="center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spacing w:line="288.00000000000006" w:lineRule="auto"/>
              <w:jc w:val="center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spacing w:line="288.00000000000006" w:lineRule="auto"/>
              <w:jc w:val="center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spacing w:line="288.00000000000006" w:lineRule="auto"/>
              <w:jc w:val="center"/>
              <w:rPr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color w:val="1a1a1a"/>
                <w:sz w:val="12"/>
                <w:szCs w:val="12"/>
                <w:rtl w:val="0"/>
              </w:rPr>
              <w:t xml:space="preserve">Ord / OT / PH / 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spacing w:line="288.00000000000006" w:lineRule="auto"/>
              <w:jc w:val="center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spacing w:line="288.00000000000006" w:lineRule="auto"/>
              <w:jc w:val="right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spacing w:line="288.00000000000006" w:lineRule="auto"/>
              <w:jc w:val="right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spacing w:line="288.00000000000006" w:lineRule="auto"/>
              <w:jc w:val="right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spacing w:line="288.00000000000006" w:lineRule="auto"/>
              <w:jc w:val="right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spacing w:line="288.00000000000006" w:lineRule="auto"/>
              <w:jc w:val="right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spacing w:line="288.00000000000006" w:lineRule="auto"/>
              <w:jc w:val="right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spacing w:line="288.00000000000006" w:lineRule="auto"/>
              <w:jc w:val="right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A3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A4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9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4.  CASUAL EARNINGS</w:t>
            </w:r>
          </w:p>
        </w:tc>
      </w:tr>
    </w:tbl>
    <w:p w:rsidR="00000000" w:rsidDel="00000000" w:rsidP="00000000" w:rsidRDefault="00000000" w:rsidRPr="00000000" w14:paraId="000000A6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0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05.8"/>
        <w:gridCol w:w="1805.8"/>
        <w:gridCol w:w="1805.8"/>
        <w:gridCol w:w="1805.8"/>
        <w:gridCol w:w="1805.8"/>
        <w:tblGridChange w:id="0">
          <w:tblGrid>
            <w:gridCol w:w="1805.8"/>
            <w:gridCol w:w="1805.8"/>
            <w:gridCol w:w="1805.8"/>
            <w:gridCol w:w="1805.8"/>
            <w:gridCol w:w="1805.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spacing w:line="288.00000000000006" w:lineRule="auto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Earnings Type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spacing w:line="288.00000000000006" w:lineRule="auto"/>
              <w:jc w:val="right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Hours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spacing w:line="288.00000000000006" w:lineRule="auto"/>
              <w:jc w:val="right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Base Rate ($/hr)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spacing w:line="288.00000000000006" w:lineRule="auto"/>
              <w:jc w:val="right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Casual Loading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spacing w:line="288.00000000000006" w:lineRule="auto"/>
              <w:jc w:val="right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Total ($)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Ordinary Hours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spacing w:line="288.00000000000006" w:lineRule="auto"/>
              <w:jc w:val="right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25%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Overtime — 1.5× (incl. loading)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spacing w:line="288.00000000000006" w:lineRule="auto"/>
              <w:jc w:val="right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incl.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Overtime — 2.0× (incl. loading)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spacing w:line="288.00000000000006" w:lineRule="auto"/>
              <w:jc w:val="right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incl.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Saturday Rate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spacing w:line="288.00000000000006" w:lineRule="auto"/>
              <w:jc w:val="right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incl.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Sunday Rate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spacing w:line="288.00000000000006" w:lineRule="auto"/>
              <w:jc w:val="right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incl.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Public Holiday Rate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spacing w:line="288.00000000000006" w:lineRule="auto"/>
              <w:jc w:val="right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incl.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Shift Allowance — Evening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spacing w:line="288.00000000000006" w:lineRule="auto"/>
              <w:jc w:val="right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N/A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Shift Allowance — Night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spacing w:line="288.00000000000006" w:lineRule="auto"/>
              <w:jc w:val="right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N/A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On-Call Allowance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spacing w:line="288.00000000000006" w:lineRule="auto"/>
              <w:jc w:val="right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N/A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Meal Allowance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spacing w:line="288.00000000000006" w:lineRule="auto"/>
              <w:jc w:val="right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N/A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Travel Allowance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spacing w:line="288.00000000000006" w:lineRule="auto"/>
              <w:jc w:val="right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N/A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Other Allowance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spacing w:line="288.00000000000006" w:lineRule="auto"/>
              <w:jc w:val="right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N/A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GROSS EARNINGS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spacing w:line="288.00000000000006" w:lineRule="auto"/>
              <w:jc w:val="right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spacing w:line="288.00000000000006" w:lineRule="auto"/>
              <w:jc w:val="right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spacing w:line="288.00000000000006" w:lineRule="auto"/>
              <w:jc w:val="right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spacing w:line="288.00000000000006" w:lineRule="auto"/>
              <w:jc w:val="right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</w:tr>
    </w:tbl>
    <w:p w:rsidR="00000000" w:rsidDel="00000000" w:rsidP="00000000" w:rsidRDefault="00000000" w:rsidRPr="00000000" w14:paraId="000000ED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EE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5.  CASUAL LOADING BREAKDOWN</w:t>
            </w:r>
          </w:p>
        </w:tc>
      </w:tr>
    </w:tbl>
    <w:p w:rsidR="00000000" w:rsidDel="00000000" w:rsidP="00000000" w:rsidRDefault="00000000" w:rsidRPr="00000000" w14:paraId="000000F0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spacing w:line="288.00000000000006" w:lineRule="auto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Loading Component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spacing w:line="288.00000000000006" w:lineRule="auto"/>
              <w:jc w:val="right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Amount ($)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Ordinary Rate (pre-loading)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Casual Loading (25%)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Loaded Hourly Rate 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spacing w:line="288.00000000000006" w:lineRule="auto"/>
              <w:jc w:val="right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Note: Casual loading compensates for annual leave, personal leave, and notice entitlements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spacing w:line="288.00000000000006" w:lineRule="auto"/>
              <w:jc w:val="right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FB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FC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6.  DEDUCTIONS</w:t>
            </w:r>
          </w:p>
        </w:tc>
      </w:tr>
    </w:tbl>
    <w:p w:rsidR="00000000" w:rsidDel="00000000" w:rsidP="00000000" w:rsidRDefault="00000000" w:rsidRPr="00000000" w14:paraId="000000FE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spacing w:line="288.00000000000006" w:lineRule="auto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Deduction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spacing w:line="288.00000000000006" w:lineRule="auto"/>
              <w:jc w:val="right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Amount ($)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PAYG Income Tax Withheld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HELP / VSL Repayment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Voluntary Super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Other Deduction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TOTAL DEDUCTIONS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spacing w:line="288.00000000000006" w:lineRule="auto"/>
              <w:jc w:val="right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</w:tr>
    </w:tbl>
    <w:p w:rsidR="00000000" w:rsidDel="00000000" w:rsidP="00000000" w:rsidRDefault="00000000" w:rsidRPr="00000000" w14:paraId="0000010B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10C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7.  SUPERANNUATION</w:t>
            </w:r>
          </w:p>
        </w:tc>
      </w:tr>
    </w:tbl>
    <w:p w:rsidR="00000000" w:rsidDel="00000000" w:rsidP="00000000" w:rsidRDefault="00000000" w:rsidRPr="00000000" w14:paraId="0000010E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6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Super Fund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Member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Fund ABN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Fund USI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Ordinary Time Earnings (OTE)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SGC Rate (%)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Employer Super Contribution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Super YTD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Super Payment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SuperStream Ref.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2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23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124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7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125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8.  PAY SUMMARY</w:t>
            </w:r>
          </w:p>
        </w:tc>
      </w:tr>
    </w:tbl>
    <w:p w:rsidR="00000000" w:rsidDel="00000000" w:rsidP="00000000" w:rsidRDefault="00000000" w:rsidRPr="00000000" w14:paraId="00000126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8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7">
            <w:pPr>
              <w:spacing w:line="288.00000000000006" w:lineRule="auto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Summary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8">
            <w:pPr>
              <w:spacing w:line="288.00000000000006" w:lineRule="auto"/>
              <w:jc w:val="right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This Period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9">
            <w:pPr>
              <w:spacing w:line="288.00000000000006" w:lineRule="auto"/>
              <w:jc w:val="right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Year-to-Date ($)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Gross Earnings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B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C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Total Deductions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E">
            <w:pPr>
              <w:spacing w:line="288.00000000000006" w:lineRule="auto"/>
              <w:jc w:val="right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spacing w:line="288.00000000000006" w:lineRule="auto"/>
              <w:jc w:val="right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Employer Super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1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2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3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NET PAY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spacing w:line="288.00000000000006" w:lineRule="auto"/>
              <w:jc w:val="right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spacing w:line="288.00000000000006" w:lineRule="auto"/>
              <w:jc w:val="right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$</w:t>
            </w:r>
          </w:p>
        </w:tc>
      </w:tr>
    </w:tbl>
    <w:p w:rsidR="00000000" w:rsidDel="00000000" w:rsidP="00000000" w:rsidRDefault="00000000" w:rsidRPr="00000000" w14:paraId="00000136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137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9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138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9.  YEAR-TO-DATE SUMMARY</w:t>
            </w:r>
          </w:p>
        </w:tc>
      </w:tr>
    </w:tbl>
    <w:p w:rsidR="00000000" w:rsidDel="00000000" w:rsidP="00000000" w:rsidRDefault="00000000" w:rsidRPr="00000000" w14:paraId="00000139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0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A">
            <w:pPr>
              <w:spacing w:line="288.00000000000006" w:lineRule="auto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YTD Item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B">
            <w:pPr>
              <w:spacing w:line="288.00000000000006" w:lineRule="auto"/>
              <w:jc w:val="right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Amount ($)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YTD Gross Earnings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D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YTD PAYG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F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YTD Employer Super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1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2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YTD Net Pay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3">
            <w:pPr>
              <w:spacing w:line="288.00000000000006" w:lineRule="auto"/>
              <w:jc w:val="right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YTD Hours Worked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5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hrs</w:t>
            </w:r>
          </w:p>
        </w:tc>
      </w:tr>
    </w:tbl>
    <w:p w:rsidR="00000000" w:rsidDel="00000000" w:rsidP="00000000" w:rsidRDefault="00000000" w:rsidRPr="00000000" w14:paraId="00000146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147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148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10.  NOTES</w:t>
            </w:r>
          </w:p>
        </w:tc>
      </w:tr>
    </w:tbl>
    <w:p w:rsidR="00000000" w:rsidDel="00000000" w:rsidP="00000000" w:rsidRDefault="00000000" w:rsidRPr="00000000" w14:paraId="00000149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A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Award / Enterprise Agreement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B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C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Classification Level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D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E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Casual Engagement Terms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Engagement by engagement — no guaranteed hours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0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Payroll Contact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1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2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Notes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3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54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155">
            <w:pPr>
              <w:spacing w:line="288.00000000000006" w:lineRule="auto"/>
              <w:jc w:val="center"/>
              <w:rPr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CONFIDENTIAL — This payslip contains personal and financial information. Do not share without authorisation.</w:t>
            </w:r>
          </w:p>
        </w:tc>
      </w:tr>
    </w:tbl>
    <w:p w:rsidR="00000000" w:rsidDel="00000000" w:rsidP="00000000" w:rsidRDefault="00000000" w:rsidRPr="00000000" w14:paraId="00000156">
      <w:pPr>
        <w:spacing w:before="140" w:line="288.00000000000006" w:lineRule="auto"/>
        <w:jc w:val="center"/>
        <w:rPr>
          <w:i w:val="1"/>
          <w:iCs w:val="1"/>
          <w:color w:val="777777"/>
          <w:sz w:val="24"/>
          <w:szCs w:val="24"/>
        </w:rPr>
      </w:pPr>
      <w:r w:rsidDel="00000000" w:rsidR="00000000" w:rsidRPr="00000000">
        <w:rPr>
          <w:color w:val="666666"/>
          <w:rtl w:val="0"/>
        </w:rPr>
        <w:t xml:space="preserve">© HashMicro Australia - www.hashmicro.com/au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spacing w:line="288.00000000000006" w:lineRule="auto"/>
        <w:jc w:val="center"/>
        <w:rPr>
          <w:color w:val="777777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  <w:tblCellMar/>
    </w:tblPr>
  </w:style>
  <w:style w:type="table" w:styleId="Table7">
    <w:basedOn w:val="TableNormal"/>
    <w:tblPr>
      <w:tblStyleRowBandSize w:val="1"/>
      <w:tblStyleColBandSize w:val="1"/>
      <w:tblCellMar/>
    </w:tblPr>
  </w:style>
  <w:style w:type="table" w:styleId="Table8">
    <w:basedOn w:val="TableNormal"/>
    <w:tblPr>
      <w:tblStyleRowBandSize w:val="1"/>
      <w:tblStyleColBandSize w:val="1"/>
      <w:tblCellMar/>
    </w:tblPr>
  </w:style>
  <w:style w:type="table" w:styleId="Table9">
    <w:basedOn w:val="TableNormal"/>
    <w:tblPr>
      <w:tblStyleRowBandSize w:val="1"/>
      <w:tblStyleColBandSize w:val="1"/>
      <w:tblCellMar/>
    </w:tblPr>
  </w:style>
  <w:style w:type="table" w:styleId="Table10">
    <w:basedOn w:val="TableNormal"/>
    <w:tblPr>
      <w:tblStyleRowBandSize w:val="1"/>
      <w:tblStyleColBandSize w:val="1"/>
      <w:tblCellMar/>
    </w:tblPr>
  </w:style>
  <w:style w:type="table" w:styleId="Table11">
    <w:basedOn w:val="TableNormal"/>
    <w:tblPr>
      <w:tblStyleRowBandSize w:val="1"/>
      <w:tblStyleColBandSize w:val="1"/>
      <w:tblCellMar/>
    </w:tblPr>
  </w:style>
  <w:style w:type="table" w:styleId="Table12">
    <w:basedOn w:val="TableNormal"/>
    <w:tblPr>
      <w:tblStyleRowBandSize w:val="1"/>
      <w:tblStyleColBandSize w:val="1"/>
      <w:tblCellMar/>
    </w:tblPr>
  </w:style>
  <w:style w:type="table" w:styleId="Table13">
    <w:basedOn w:val="TableNormal"/>
    <w:tblPr>
      <w:tblStyleRowBandSize w:val="1"/>
      <w:tblStyleColBandSize w:val="1"/>
      <w:tblCellMar/>
    </w:tblPr>
  </w:style>
  <w:style w:type="table" w:styleId="Table14">
    <w:basedOn w:val="TableNormal"/>
    <w:tblPr>
      <w:tblStyleRowBandSize w:val="1"/>
      <w:tblStyleColBandSize w:val="1"/>
      <w:tblCellMar/>
    </w:tblPr>
  </w:style>
  <w:style w:type="table" w:styleId="Table15">
    <w:basedOn w:val="TableNormal"/>
    <w:tblPr>
      <w:tblStyleRowBandSize w:val="1"/>
      <w:tblStyleColBandSize w:val="1"/>
      <w:tblCellMar/>
    </w:tblPr>
  </w:style>
  <w:style w:type="table" w:styleId="Table16">
    <w:basedOn w:val="TableNormal"/>
    <w:tblPr>
      <w:tblStyleRowBandSize w:val="1"/>
      <w:tblStyleColBandSize w:val="1"/>
      <w:tblCellMar/>
    </w:tblPr>
  </w:style>
  <w:style w:type="table" w:styleId="Table17">
    <w:basedOn w:val="TableNormal"/>
    <w:tblPr>
      <w:tblStyleRowBandSize w:val="1"/>
      <w:tblStyleColBandSize w:val="1"/>
      <w:tblCellMar/>
    </w:tblPr>
  </w:style>
  <w:style w:type="table" w:styleId="Table18">
    <w:basedOn w:val="TableNormal"/>
    <w:tblPr>
      <w:tblStyleRowBandSize w:val="1"/>
      <w:tblStyleColBandSize w:val="1"/>
      <w:tblCellMar/>
    </w:tblPr>
  </w:style>
  <w:style w:type="table" w:styleId="Table19">
    <w:basedOn w:val="TableNormal"/>
    <w:tblPr>
      <w:tblStyleRowBandSize w:val="1"/>
      <w:tblStyleColBandSize w:val="1"/>
      <w:tblCellMar/>
    </w:tblPr>
  </w:style>
  <w:style w:type="table" w:styleId="Table20">
    <w:basedOn w:val="TableNormal"/>
    <w:tblPr>
      <w:tblStyleRowBandSize w:val="1"/>
      <w:tblStyleColBandSize w:val="1"/>
      <w:tblCellMar/>
    </w:tblPr>
  </w:style>
  <w:style w:type="table" w:styleId="Table21">
    <w:basedOn w:val="TableNormal"/>
    <w:tblPr>
      <w:tblStyleRowBandSize w:val="1"/>
      <w:tblStyleColBandSize w:val="1"/>
      <w:tblCellMar/>
    </w:tblPr>
  </w:style>
  <w:style w:type="table" w:styleId="Table22">
    <w:basedOn w:val="TableNormal"/>
    <w:tblPr>
      <w:tblStyleRowBandSize w:val="1"/>
      <w:tblStyleColBandSize w:val="1"/>
      <w:tblCellMar/>
    </w:tblPr>
  </w:style>
  <w:style w:type="table" w:styleId="Table23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