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1701"/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</w:rPr>
              <w:t>RECIPIENT-CREATED TAX INVOICE (RCTI)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8"/>
              </w:rPr>
              <w:t>This document is a Recipient-Created Tax Invoice issued by the recipient under a written RCTI agreement. The supplier will not issue their own tax invoice for this supply. Both parties are registered for GST.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Recipient (Issuer of this RCTI)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Recipient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[Buyer / Company]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Contact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Phone]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Supplier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Supplier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[Supplier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GST Registered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[Yes]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RCTI Agreement &amp; Invoice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Agreement 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[RCTI-AGR-0001]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Agreement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RCTI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[RCTI-0001]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Issue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Supply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Description of Supply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Qty / Weight / Grade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Unit Price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GST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Line Total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[Produce / commission / service]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[Measure]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[Produce / commission / service]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[Measure]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[Produce / commission / service]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[Measure]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[Produce / commission / service]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[Measure]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Subtotal (excl. GST)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GST 10%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Total Payable to Supplier</w:t>
            </w:r>
          </w:p>
        </w:tc>
        <w:tc>
          <w:tcPr>
            <w:tcW w:type="dxa" w:w="2551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[$0.00]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Payment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Bank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[Bank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[Account Holder]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BSB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[XXX-XXX]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[XXXXXXXX]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PayID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ABN]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[Invoice Number]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282828"/>
          <w:sz w:val="18"/>
        </w:rPr>
        <w:t>Issued by: [Business Name]   |   Approved by: [Authorised Signatory]   |   Date: [DD/MM/YYYY]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