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828800" cy="33375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337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C22114"/>
        <w:spacing w:before="0" w:after="0"/>
      </w:pPr>
      <w:r>
        <w:rPr>
          <w:rFonts w:ascii="Calibri" w:hAnsi="Calibri"/>
          <w:b/>
          <w:color w:val="FFFFFF"/>
          <w:sz w:val="30"/>
        </w:rPr>
        <w:t xml:space="preserve">  EMPLOYEE ONBOARDING CHECKLIST</w:t>
      </w:r>
    </w:p>
    <w:p>
      <w:pPr>
        <w:shd w:val="clear" w:color="auto" w:fill="8B1610"/>
        <w:spacing w:before="0" w:after="40"/>
      </w:pPr>
      <w:r>
        <w:rPr>
          <w:rFonts w:ascii="Calibri" w:hAnsi="Calibri"/>
          <w:b/>
          <w:color w:val="FFFFFF"/>
          <w:sz w:val="22"/>
        </w:rPr>
        <w:t xml:space="preserve">  Casual Employees — 2024 Fair Work Updates</w:t>
      </w:r>
    </w:p>
    <w:p>
      <w:pPr>
        <w:shd w:val="clear" w:color="auto" w:fill="FDECEA"/>
        <w:spacing w:before="40" w:after="160"/>
      </w:pPr>
      <w:r>
        <w:rPr>
          <w:rFonts w:ascii="Calibri" w:hAnsi="Calibri"/>
          <w:i/>
          <w:color w:val="8B1610"/>
          <w:sz w:val="16"/>
        </w:rPr>
        <w:t xml:space="preserve">  Note: Reflects the Closing Loopholes Act 2023 (effective August 2024): new casual definition, CEIS obligations, and regulated labour hire provisions.</w:t>
      </w:r>
    </w:p>
    <w:p>
      <w:pPr>
        <w:shd w:val="clear" w:color="auto" w:fill="F5F5F5"/>
        <w:spacing w:after="80"/>
      </w:pPr>
      <w:r>
        <w:rPr>
          <w:rFonts w:ascii="Calibri" w:hAnsi="Calibri"/>
          <w:color w:val="1A1A1A"/>
          <w:sz w:val="16"/>
        </w:rPr>
        <w:t xml:space="preserve">  ☐ = Not started   ◑ = In Progress   ✓ = Completed</w:t>
      </w:r>
    </w:p>
    <w:p>
      <w:pPr>
        <w:shd w:val="clear" w:color="auto" w:fill="C22114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2024 FAIR WORK UPDATES  —  What's Changed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New definition of casual employment in effect — confirm employee meets criteria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Before hire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Casual Employment Information Statement (CEIS) updated for 2024 issued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No firm advance commitment to ongoing work confirmed in employment agreement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Before hire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Right to request conversion to permanent employment explained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Regulated labour-hire provisions explained (if applicable)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Employee informed that casual loading compensates for leave entitlements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Employer obligations for re-issuing CEIS at 6 and 12 months confirmed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PRE-START DOCUMENTATION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Signed casual employment agreement with 'no firm advance commitment' clause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Before 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Casual Employment Information Statement (CEIS) issued and acknowledged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 latest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Tax File Number (TFN) Declaration form completed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Superannuation Standard Choice Form issued (all earnings are SG eligible)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Bank account details collected for payroll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Emergency contact form completed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Fair Work Information Statement (FWIS) provided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CASUAL RIGHTS &amp; ENTITLEMENTS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Casual loading rate (25%) explained and confirmed in written agreement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Casual loading trade-off for NES entitlements explained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Right to refuse shifts without penalty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Shift notice periods and roster communication process explained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Right to request flexible working arrangements explained (12+ months)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Casual conversion eligibility at 12-month mark explained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Right to long service leave (state-based)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Workers compensation entitlements explained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PAY, SUPER &amp; PAYROLL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Superannuation Guarantee applies to all earnings (no income threshold) confirmed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Pay day, pay cycle, and pay rate (incl. casual loading) confirmed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Penalty rates and overtime entitlements explained (per applicable award)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Payslip access via payroll portal or email explained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Tax withholding obligations confirmed (TFN withholding if no TFN provided)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First payslip checked for accuracy (rate, loading, and super)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First pay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WORKPLACE SAFETY &amp; COMPLIANCE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Work Health &amp; Safety (WHS) induction completed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Emergency procedures, first aid, and evacuation plan reviewed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Incident and near-miss reporting procedure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PPE issued and correct use demonstrated (if applicable)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Manual handling training completed (if applicable)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Machinery or equipment induction completed (if applicable)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WHS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8B1610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ONBOARDING ESSENTIALS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Role and responsibilities clearly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Dress code or uniform issued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Ops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Key contacts and reporting structure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System access and login credentials provided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IT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Roster and scheduling process explained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How to submit unavailability or decline shifts explained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Manager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Code of conduct and workplace policies provided and reviewed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Workplace Bullying &amp; Harassment Policy acknowledged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Day 1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C22114"/>
        <w:spacing w:before="160" w:after="0"/>
      </w:pPr>
      <w:r>
        <w:rPr>
          <w:rFonts w:ascii="Calibri" w:hAnsi="Calibri"/>
          <w:b/>
          <w:color w:val="FFFFFF"/>
          <w:sz w:val="18"/>
        </w:rPr>
        <w:t xml:space="preserve">  EMPLOYER ONGOING OBLIGATIONS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45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☐</w:t>
            </w:r>
          </w:p>
        </w:tc>
        <w:tc>
          <w:tcPr>
            <w:tcW w:type="dxa" w:w="5556"/>
            <w:shd w:val="clear" w:color="auto" w:fill="C22114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Task / Action Item</w:t>
            </w:r>
          </w:p>
        </w:tc>
        <w:tc>
          <w:tcPr>
            <w:tcW w:type="dxa" w:w="1247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Responsible</w:t>
            </w:r>
          </w:p>
        </w:tc>
        <w:tc>
          <w:tcPr>
            <w:tcW w:type="dxa" w:w="1134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850"/>
            <w:shd w:val="clear" w:color="auto" w:fill="C22114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/>
                <w:i w:val="0"/>
                <w:color w:val="FFFFFF"/>
                <w:sz w:val="16"/>
              </w:rPr>
              <w:t>✓ Done</w:t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Re-issue updated CEIS at the 6-month mark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Month 6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Re-issue updated CEIS at the 12-month mark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Month 12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Assess casual conversion eligibility at 12 months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Month 12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Issue written casual conversion offer or written refusal with reasons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Month 12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Record employee's response to conversion offer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Month 12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DECEA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Maintain employment records for minimum 7 years (Fair Work Act)</w:t>
            </w:r>
          </w:p>
        </w:tc>
        <w:tc>
          <w:tcPr>
            <w:tcW w:type="dxa" w:w="1247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Ongoing</w:t>
            </w:r>
          </w:p>
        </w:tc>
        <w:tc>
          <w:tcPr>
            <w:tcW w:type="dxa" w:w="850"/>
            <w:shd w:val="clear" w:color="auto" w:fill="FDECEA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  <w:tr>
        <w:tc>
          <w:tcPr>
            <w:tcW w:type="dxa" w:w="45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20"/>
              </w:rPr>
              <w:t>☐</w:t>
            </w:r>
          </w:p>
        </w:tc>
        <w:tc>
          <w:tcPr>
            <w:tcW w:type="dxa" w:w="5556"/>
            <w:shd w:val="clear" w:color="auto" w:fill="FFFFFF"/>
          </w:tcPr>
          <w:p>
            <w:pPr>
              <w:spacing w:before="30" w:after="30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Review roster patterns for unintended regular and systematic engagement</w:t>
            </w:r>
          </w:p>
        </w:tc>
        <w:tc>
          <w:tcPr>
            <w:tcW w:type="dxa" w:w="1247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HR</w:t>
            </w:r>
          </w:p>
        </w:tc>
        <w:tc>
          <w:tcPr>
            <w:tcW w:type="dxa" w:w="1134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  <w:t>Quarterly</w:t>
            </w:r>
          </w:p>
        </w:tc>
        <w:tc>
          <w:tcPr>
            <w:tcW w:type="dxa" w:w="850"/>
            <w:shd w:val="clear" w:color="auto" w:fill="FFFFFF"/>
          </w:tcPr>
          <w:p>
            <w:pPr>
              <w:spacing w:before="30" w:after="30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7"/>
              </w:rPr>
            </w:r>
          </w:p>
        </w:tc>
      </w:tr>
    </w:tbl>
    <w:p/>
    <w:p>
      <w:pPr>
        <w:shd w:val="clear" w:color="auto" w:fill="C22114"/>
        <w:spacing w:before="120"/>
      </w:pPr>
      <w:r>
        <w:rPr>
          <w:rFonts w:ascii="Calibri" w:hAnsi="Calibri"/>
          <w:color w:val="FFFFFF"/>
          <w:sz w:val="15"/>
        </w:rPr>
        <w:t xml:space="preserve">  HashMicro HR Templates  |  Casual Employees — 2024 Fair Work Updates  |  hashmicro.com/au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