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b w:val="1"/>
                <w:bCs w:val="1"/>
                <w:color w:val="999999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80" w:line="288.00000000000006" w:lineRule="auto"/>
              <w:rPr>
                <w:b w:val="1"/>
                <w:bCs w:val="1"/>
                <w:color w:val="ffffff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7"/>
                <w:szCs w:val="27"/>
                <w:rtl w:val="0"/>
              </w:rPr>
              <w:t xml:space="preserve">Vertical Common Size Analysis Report</w:t>
            </w:r>
          </w:p>
          <w:p w:rsidR="00000000" w:rsidDel="00000000" w:rsidP="00000000" w:rsidRDefault="00000000" w:rsidRPr="00000000" w14:paraId="00000004">
            <w:pPr>
              <w:spacing w:after="180" w:line="288.00000000000006" w:lineRule="auto"/>
              <w:rPr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Report Information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Company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[Company]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Reporting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[Period]</w:t>
            </w:r>
          </w:p>
        </w:tc>
      </w:tr>
    </w:tbl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10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Income Statement – Common Size Analysis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</w:t>
              <w:br w:type="textWrapping"/>
              <w:t xml:space="preserve">(Current)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% of</w:t>
              <w:br w:type="textWrapping"/>
              <w:t xml:space="preserve">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</w:t>
              <w:br w:type="textWrapping"/>
              <w:t xml:space="preserve">(Prior)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% of</w:t>
              <w:br w:type="textWrapping"/>
              <w:t xml:space="preserve">Revenue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Sales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Service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Less: Returns &amp; Allowances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Net Revenue (= 100%)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100.0%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100.0%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COST OF GOODS SOLD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Beginning Inventory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Purchases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Direct Labor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Less: Ending Inventory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COGS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GROSS PROFIT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OPERATING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Selling &amp; Marketing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General &amp; Administrative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Payroll &amp; Superannuation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Depreciation &amp; Amortization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Operating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OPERATING INCOME (EBIT)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Other Income / (Expenses)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Income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NET INCOME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[%]</w:t>
            </w:r>
          </w:p>
        </w:tc>
      </w:tr>
    </w:tbl>
    <w:p w:rsidR="00000000" w:rsidDel="00000000" w:rsidP="00000000" w:rsidRDefault="00000000" w:rsidRPr="00000000" w14:paraId="0000008E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Balance Sheet – Common Size Analysis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</w:t>
              <w:br w:type="textWrapping"/>
              <w:t xml:space="preserve">(Current)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% of Total</w:t>
              <w:br w:type="textWrapping"/>
              <w:t xml:space="preserve">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</w:t>
              <w:br w:type="textWrapping"/>
              <w:t xml:space="preserve">(Prior)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% of Total</w:t>
              <w:br w:type="textWrapping"/>
              <w:t xml:space="preserve">Assets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CURRENT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Cash &amp; Cash Equivalents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Accounts Receivable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Inventory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Prepaid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Current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NON-CURRENT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Property, Plant &amp; Equipment (Net)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Intangible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Long-term Investments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Non-Current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ASSETS (= 100%)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100.0%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Accounts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Short-term Debt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Accrued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NON-CURRENT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Long-term Loans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Deferred Tax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Non-Current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EQUITY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Share Capital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Retained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Equity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LIABILITIES &amp; EQUITY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100.0%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100.0%</w:t>
            </w:r>
          </w:p>
        </w:tc>
      </w:tr>
    </w:tbl>
    <w:p w:rsidR="00000000" w:rsidDel="00000000" w:rsidP="00000000" w:rsidRDefault="00000000" w:rsidRPr="00000000" w14:paraId="00000125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Authorization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Reviewed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12E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