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288.00000000000006" w:lineRule="auto"/>
              <w:jc w:val="center"/>
              <w:rPr>
                <w:b w:val="1"/>
                <w:bCs w:val="1"/>
                <w:color w:val="999999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color w:val="999999"/>
                <w:sz w:val="21"/>
                <w:szCs w:val="21"/>
              </w:rPr>
              <w:drawing>
                <wp:inline distB="114300" distT="114300" distL="114300" distR="114300">
                  <wp:extent cx="2724150" cy="1397000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139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before="180" w:line="288.00000000000006" w:lineRule="auto"/>
              <w:rPr>
                <w:b w:val="1"/>
                <w:bCs w:val="1"/>
                <w:color w:val="ffffff"/>
                <w:sz w:val="27"/>
                <w:szCs w:val="2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7"/>
                <w:szCs w:val="27"/>
                <w:rtl w:val="0"/>
              </w:rPr>
              <w:t xml:space="preserve">Liquidity Analysis Report</w:t>
            </w:r>
          </w:p>
          <w:p w:rsidR="00000000" w:rsidDel="00000000" w:rsidP="00000000" w:rsidRDefault="00000000" w:rsidRPr="00000000" w14:paraId="00000004">
            <w:pPr>
              <w:spacing w:after="180" w:line="288.00000000000006" w:lineRule="auto"/>
              <w:rPr>
                <w:i w:val="1"/>
                <w:i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i w:val="1"/>
                <w:iCs w:val="1"/>
                <w:color w:val="ffffff"/>
                <w:sz w:val="17"/>
                <w:szCs w:val="17"/>
                <w:rtl w:val="0"/>
              </w:rPr>
              <w:t xml:space="preserve">hashmicro.com</w:t>
            </w:r>
          </w:p>
        </w:tc>
      </w:tr>
    </w:tbl>
    <w:p w:rsidR="00000000" w:rsidDel="00000000" w:rsidP="00000000" w:rsidRDefault="00000000" w:rsidRPr="00000000" w14:paraId="00000005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after="60" w:before="220" w:line="288.00000000000006" w:lineRule="auto"/>
        <w:rPr>
          <w:b w:val="1"/>
          <w:bCs w:val="1"/>
          <w:color w:val="7b1113"/>
          <w:sz w:val="30"/>
          <w:szCs w:val="30"/>
        </w:rPr>
      </w:pPr>
      <w:r w:rsidDel="00000000" w:rsidR="00000000" w:rsidRPr="00000000">
        <w:rPr>
          <w:b w:val="1"/>
          <w:bCs w:val="1"/>
          <w:color w:val="7b1113"/>
          <w:sz w:val="30"/>
          <w:szCs w:val="30"/>
          <w:rtl w:val="0"/>
        </w:rPr>
        <w:t xml:space="preserve">Report Information</w:t>
      </w:r>
    </w:p>
    <w:tbl>
      <w:tblPr>
        <w:tblStyle w:val="Table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  <w:rtl w:val="0"/>
              </w:rPr>
              <w:t xml:space="preserve">Company Name: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line="288.00000000000006" w:lineRule="auto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[Company]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  <w:rtl w:val="0"/>
              </w:rPr>
              <w:t xml:space="preserve">Reporting Period: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line="288.00000000000006" w:lineRule="auto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[Period]</w:t>
            </w:r>
          </w:p>
        </w:tc>
      </w:tr>
    </w:tbl>
    <w:p w:rsidR="00000000" w:rsidDel="00000000" w:rsidP="00000000" w:rsidRDefault="00000000" w:rsidRPr="00000000" w14:paraId="0000000B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  <w:rtl w:val="0"/>
              </w:rPr>
              <w:t xml:space="preserve">Prepared By: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line="288.00000000000006" w:lineRule="auto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[Name]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  <w:rtl w:val="0"/>
              </w:rPr>
              <w:t xml:space="preserve">Date: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line="288.00000000000006" w:lineRule="auto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[DD/MM/YYYY]</w:t>
            </w:r>
          </w:p>
        </w:tc>
      </w:tr>
    </w:tbl>
    <w:p w:rsidR="00000000" w:rsidDel="00000000" w:rsidP="00000000" w:rsidRDefault="00000000" w:rsidRPr="00000000" w14:paraId="00000010">
      <w:pPr>
        <w:spacing w:after="60" w:before="220" w:line="288.00000000000006" w:lineRule="auto"/>
        <w:rPr>
          <w:b w:val="1"/>
          <w:bCs w:val="1"/>
          <w:color w:val="7b1113"/>
          <w:sz w:val="30"/>
          <w:szCs w:val="30"/>
        </w:rPr>
      </w:pPr>
      <w:r w:rsidDel="00000000" w:rsidR="00000000" w:rsidRPr="00000000">
        <w:rPr>
          <w:b w:val="1"/>
          <w:bCs w:val="1"/>
          <w:color w:val="7b1113"/>
          <w:sz w:val="30"/>
          <w:szCs w:val="30"/>
          <w:rtl w:val="0"/>
        </w:rPr>
        <w:t xml:space="preserve">Current Assets</w:t>
      </w:r>
    </w:p>
    <w:tbl>
      <w:tblPr>
        <w:tblStyle w:val="Table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Line Item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Current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Prior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Variance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CURRENT ASSETS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Cash and Cash Equivalents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Accounts Receivable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Short-term Investments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Inventory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Prepaid Expenses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Other Current Assets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Total Current Assets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QUICK ASSETS (Excl. Inventory &amp; Prepaid)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Cash and Cash Equivalents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Accounts Receivable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Short-term Investments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Total Quick Assets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</w:tr>
    </w:tbl>
    <w:p w:rsidR="00000000" w:rsidDel="00000000" w:rsidP="00000000" w:rsidRDefault="00000000" w:rsidRPr="00000000" w14:paraId="0000004D">
      <w:pPr>
        <w:spacing w:after="60" w:before="220" w:line="288.00000000000006" w:lineRule="auto"/>
        <w:rPr>
          <w:b w:val="1"/>
          <w:bCs w:val="1"/>
          <w:color w:val="7b1113"/>
          <w:sz w:val="30"/>
          <w:szCs w:val="30"/>
        </w:rPr>
      </w:pPr>
      <w:r w:rsidDel="00000000" w:rsidR="00000000" w:rsidRPr="00000000">
        <w:rPr>
          <w:b w:val="1"/>
          <w:bCs w:val="1"/>
          <w:color w:val="7b1113"/>
          <w:sz w:val="30"/>
          <w:szCs w:val="30"/>
          <w:rtl w:val="0"/>
        </w:rPr>
        <w:t xml:space="preserve">Current Liabilities</w:t>
      </w:r>
    </w:p>
    <w:tbl>
      <w:tblPr>
        <w:tblStyle w:val="Table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Line Item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Current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Prior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Variance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CURRENT LIABILITIES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Accounts Payable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Short-term Debt / Bank Overdraft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Accrued Expenses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Current Tax Liabilities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Current Portion of Long-term Debt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Other Current Liabilities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Total Current Liabilities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</w:tr>
    </w:tbl>
    <w:p w:rsidR="00000000" w:rsidDel="00000000" w:rsidP="00000000" w:rsidRDefault="00000000" w:rsidRPr="00000000" w14:paraId="00000072">
      <w:pPr>
        <w:spacing w:after="60" w:before="220" w:line="288.00000000000006" w:lineRule="auto"/>
        <w:rPr>
          <w:b w:val="1"/>
          <w:bCs w:val="1"/>
          <w:color w:val="7b1113"/>
          <w:sz w:val="30"/>
          <w:szCs w:val="30"/>
        </w:rPr>
      </w:pPr>
      <w:r w:rsidDel="00000000" w:rsidR="00000000" w:rsidRPr="00000000">
        <w:rPr>
          <w:b w:val="1"/>
          <w:bCs w:val="1"/>
          <w:color w:val="7b1113"/>
          <w:sz w:val="30"/>
          <w:szCs w:val="30"/>
          <w:rtl w:val="0"/>
        </w:rPr>
        <w:t xml:space="preserve">Liquidity Ratios</w:t>
      </w:r>
    </w:p>
    <w:tbl>
      <w:tblPr>
        <w:tblStyle w:val="Table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Ratio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Formula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Current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Prior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Benchmark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Current Ratio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Current Assets / Current Liabilities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[Ratio]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[Ratio]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[Ratio]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Quick Ratio (Acid Test)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Quick Assets / Current Liabilities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[Ratio]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[Ratio]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[Ratio]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Cash Ratio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Cash / Current Liabilities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[Ratio]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[Ratio]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[Ratio]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Working Capital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333333"/>
                <w:sz w:val="14"/>
                <w:szCs w:val="14"/>
                <w:rtl w:val="0"/>
              </w:rPr>
              <w:t xml:space="preserve">Current Assets − Current Liabilities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Working Capital Ratio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Working Capital / Total Assets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[Ratio]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[Ratio]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[Ratio]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Defensive Interval Ratio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Quick Assets / Daily Operating Exp.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[Days]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[Days]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[Days]</w:t>
            </w:r>
          </w:p>
        </w:tc>
      </w:tr>
    </w:tbl>
    <w:p w:rsidR="00000000" w:rsidDel="00000000" w:rsidP="00000000" w:rsidRDefault="00000000" w:rsidRPr="00000000" w14:paraId="00000096">
      <w:pPr>
        <w:spacing w:after="60" w:before="220" w:line="288.00000000000006" w:lineRule="auto"/>
        <w:rPr>
          <w:b w:val="1"/>
          <w:bCs w:val="1"/>
          <w:color w:val="7b1113"/>
          <w:sz w:val="30"/>
          <w:szCs w:val="30"/>
        </w:rPr>
      </w:pPr>
      <w:r w:rsidDel="00000000" w:rsidR="00000000" w:rsidRPr="00000000">
        <w:rPr>
          <w:b w:val="1"/>
          <w:bCs w:val="1"/>
          <w:color w:val="7b1113"/>
          <w:sz w:val="30"/>
          <w:szCs w:val="30"/>
          <w:rtl w:val="0"/>
        </w:rPr>
        <w:t xml:space="preserve">Accounts Receivable &amp; Payable Aging</w:t>
      </w:r>
    </w:p>
    <w:tbl>
      <w:tblPr>
        <w:tblStyle w:val="Table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Aging Bucket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Receivable Amount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% of 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Payable Amount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% of Total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0 – 30 Days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31 – 60 Days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61 – 90 Days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Over 90 Days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100%</w:t>
            </w:r>
          </w:p>
        </w:tc>
      </w:tr>
    </w:tbl>
    <w:p w:rsidR="00000000" w:rsidDel="00000000" w:rsidP="00000000" w:rsidRDefault="00000000" w:rsidRPr="00000000" w14:paraId="000000B5">
      <w:pPr>
        <w:spacing w:after="60" w:before="220" w:line="288.00000000000006" w:lineRule="auto"/>
        <w:rPr>
          <w:b w:val="1"/>
          <w:bCs w:val="1"/>
          <w:color w:val="7b1113"/>
          <w:sz w:val="30"/>
          <w:szCs w:val="30"/>
        </w:rPr>
      </w:pPr>
      <w:r w:rsidDel="00000000" w:rsidR="00000000" w:rsidRPr="00000000">
        <w:rPr>
          <w:b w:val="1"/>
          <w:bCs w:val="1"/>
          <w:color w:val="7b1113"/>
          <w:sz w:val="30"/>
          <w:szCs w:val="30"/>
          <w:rtl w:val="0"/>
        </w:rPr>
        <w:t xml:space="preserve">Authorization</w:t>
      </w:r>
    </w:p>
    <w:tbl>
      <w:tblPr>
        <w:tblStyle w:val="Table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  <w:rtl w:val="0"/>
              </w:rPr>
              <w:t xml:space="preserve">Prepared By: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spacing w:line="288.00000000000006" w:lineRule="auto"/>
              <w:rPr>
                <w:color w:val="666666"/>
                <w:sz w:val="14"/>
                <w:szCs w:val="14"/>
              </w:rPr>
            </w:pPr>
            <w:r w:rsidDel="00000000" w:rsidR="00000000" w:rsidRPr="00000000">
              <w:rPr>
                <w:color w:val="666666"/>
                <w:sz w:val="14"/>
                <w:szCs w:val="14"/>
                <w:rtl w:val="0"/>
              </w:rPr>
              <w:t xml:space="preserve">[Name]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  <w:rtl w:val="0"/>
              </w:rPr>
              <w:t xml:space="preserve">Reviewed By: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spacing w:line="288.00000000000006" w:lineRule="auto"/>
              <w:rPr>
                <w:color w:val="666666"/>
                <w:sz w:val="14"/>
                <w:szCs w:val="14"/>
              </w:rPr>
            </w:pPr>
            <w:r w:rsidDel="00000000" w:rsidR="00000000" w:rsidRPr="00000000">
              <w:rPr>
                <w:color w:val="666666"/>
                <w:sz w:val="14"/>
                <w:szCs w:val="14"/>
                <w:rtl w:val="0"/>
              </w:rPr>
              <w:t xml:space="preserve">[Name]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  <w:rtl w:val="0"/>
              </w:rPr>
              <w:t xml:space="preserve">Signature: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  <w:rtl w:val="0"/>
              </w:rPr>
              <w:t xml:space="preserve">Date: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spacing w:line="288.00000000000006" w:lineRule="auto"/>
              <w:rPr>
                <w:color w:val="666666"/>
                <w:sz w:val="14"/>
                <w:szCs w:val="14"/>
              </w:rPr>
            </w:pPr>
            <w:r w:rsidDel="00000000" w:rsidR="00000000" w:rsidRPr="00000000">
              <w:rPr>
                <w:color w:val="666666"/>
                <w:sz w:val="14"/>
                <w:szCs w:val="14"/>
                <w:rtl w:val="0"/>
              </w:rPr>
              <w:t xml:space="preserve">[DD/MM/YYYY]</w:t>
            </w:r>
          </w:p>
        </w:tc>
      </w:tr>
    </w:tbl>
    <w:p w:rsidR="00000000" w:rsidDel="00000000" w:rsidP="00000000" w:rsidRDefault="00000000" w:rsidRPr="00000000" w14:paraId="000000BE">
      <w:pPr>
        <w:jc w:val="center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© HashMicro Australia - www.hashmicro.com/au</w:t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