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2835"/>
        <w:gridCol w:w="6803"/>
      </w:tblGrid>
      <w:tr>
        <w:tc>
          <w:tcPr>
            <w:tcW w:type="dxa" w:w="2835"/>
          </w:tcPr>
          <w:p>
            <w:r>
              <w:drawing>
                <wp:inline xmlns:a="http://schemas.openxmlformats.org/drawingml/2006/main" xmlns:pic="http://schemas.openxmlformats.org/drawingml/2006/picture">
                  <wp:extent cx="1512000" cy="777600"/>
                  <wp:docPr id="1" name="Picture 1"/>
                  <wp:cNvGraphicFramePr>
                    <a:graphicFrameLocks noChangeAspect="1"/>
                  </wp:cNvGraphicFramePr>
                  <a:graphic>
                    <a:graphicData uri="http://schemas.openxmlformats.org/drawingml/2006/picture">
                      <pic:pic>
                        <pic:nvPicPr>
                          <pic:cNvPr id="0" name="hashmicro-logo-transparent.png"/>
                          <pic:cNvPicPr/>
                        </pic:nvPicPr>
                        <pic:blipFill>
                          <a:blip r:embed="rId9"/>
                          <a:stretch>
                            <a:fillRect/>
                          </a:stretch>
                        </pic:blipFill>
                        <pic:spPr>
                          <a:xfrm>
                            <a:off x="0" y="0"/>
                            <a:ext cx="1512000" cy="777600"/>
                          </a:xfrm>
                          <a:prstGeom prst="rect"/>
                        </pic:spPr>
                      </pic:pic>
                    </a:graphicData>
                  </a:graphic>
                </wp:inline>
              </w:drawing>
            </w:r>
          </w:p>
        </w:tc>
        <w:tc>
          <w:tcPr>
            <w:tcW w:type="dxa" w:w="6803"/>
          </w:tcPr>
          <w:p>
            <w:pPr>
              <w:jc w:val="right"/>
            </w:pPr>
            <w:r>
              <w:rPr>
                <w:b/>
                <w:color w:val="C1202E"/>
                <w:sz w:val="36"/>
              </w:rPr>
              <w:t>Standard Request for Quotation (RFQ)</w:t>
            </w:r>
          </w:p>
          <w:p>
            <w:pPr>
              <w:jc w:val="right"/>
            </w:pPr>
            <w:r>
              <w:rPr>
                <w:i/>
                <w:color w:val="505050"/>
                <w:sz w:val="22"/>
              </w:rPr>
              <w:t>General Goods &amp; Services</w:t>
            </w:r>
          </w:p>
        </w:tc>
      </w:tr>
    </w:tbl>
    <w:p>
      <w:pPr>
        <w:pBdr>
          <w:bottom w:val="single" w:sz="12" w:space="1" w:color="C1202E"/>
        </w:pBdr>
      </w:pPr>
    </w:p>
    <w:p>
      <w:r>
        <w:rPr>
          <w:sz w:val="21"/>
        </w:rPr>
        <w:t>Use this template for everyday goods and services where the scope is well defined. Complete every field before sending to suppliers, and request that all quotes use the same response format for fair comparison.</w:t>
      </w:r>
    </w:p>
    <w:p>
      <w:pPr>
        <w:spacing w:before="200"/>
      </w:pPr>
      <w:r>
        <w:rPr>
          <w:b/>
          <w:color w:val="C1202E"/>
          <w:sz w:val="24"/>
        </w:rPr>
        <w:t>1. Buyer Details</w:t>
      </w:r>
    </w:p>
    <w:tbl>
      <w:tblPr>
        <w:tblStyle w:val="LightGrid-Accent2"/>
        <w:tblW w:type="auto" w:w="0"/>
        <w:tblLayout w:type="fixed"/>
        <w:tblLook w:firstColumn="1" w:firstRow="1" w:lastColumn="0" w:lastRow="0" w:noHBand="0" w:noVBand="1" w:val="04A0"/>
      </w:tblPr>
      <w:tblGrid>
        <w:gridCol w:w="3685"/>
        <w:gridCol w:w="5953"/>
      </w:tblGrid>
      <w:tr>
        <w:tc>
          <w:tcPr>
            <w:tcW w:type="dxa" w:w="3685"/>
            <w:shd w:val="clear" w:color="auto" w:fill="FBEAEC"/>
          </w:tcPr>
          <w:p>
            <w:r/>
            <w:r>
              <w:rPr>
                <w:b/>
                <w:sz w:val="20"/>
              </w:rPr>
              <w:t>Registered business name</w:t>
            </w:r>
          </w:p>
        </w:tc>
        <w:tc>
          <w:tcPr>
            <w:tcW w:type="dxa" w:w="5953"/>
          </w:tcPr>
          <w:p>
            <w:r/>
            <w:r>
              <w:rPr>
                <w:sz w:val="20"/>
              </w:rPr>
              <w:t xml:space="preserve"> </w:t>
            </w:r>
          </w:p>
        </w:tc>
      </w:tr>
      <w:tr>
        <w:tc>
          <w:tcPr>
            <w:tcW w:type="dxa" w:w="3685"/>
            <w:shd w:val="clear" w:color="auto" w:fill="FBEAEC"/>
          </w:tcPr>
          <w:p>
            <w:r/>
            <w:r>
              <w:rPr>
                <w:b/>
                <w:sz w:val="20"/>
              </w:rPr>
              <w:t>ABN</w:t>
            </w:r>
          </w:p>
        </w:tc>
        <w:tc>
          <w:tcPr>
            <w:tcW w:type="dxa" w:w="5953"/>
          </w:tcPr>
          <w:p>
            <w:r/>
            <w:r>
              <w:rPr>
                <w:sz w:val="20"/>
              </w:rPr>
              <w:t xml:space="preserve"> </w:t>
            </w:r>
          </w:p>
        </w:tc>
      </w:tr>
      <w:tr>
        <w:tc>
          <w:tcPr>
            <w:tcW w:type="dxa" w:w="3685"/>
            <w:shd w:val="clear" w:color="auto" w:fill="FBEAEC"/>
          </w:tcPr>
          <w:p>
            <w:r/>
            <w:r>
              <w:rPr>
                <w:b/>
                <w:sz w:val="20"/>
              </w:rPr>
              <w:t>Billing address</w:t>
            </w:r>
          </w:p>
        </w:tc>
        <w:tc>
          <w:tcPr>
            <w:tcW w:type="dxa" w:w="5953"/>
          </w:tcPr>
          <w:p>
            <w:r/>
            <w:r>
              <w:rPr>
                <w:sz w:val="20"/>
              </w:rPr>
              <w:t xml:space="preserve"> </w:t>
            </w:r>
          </w:p>
        </w:tc>
      </w:tr>
      <w:tr>
        <w:tc>
          <w:tcPr>
            <w:tcW w:type="dxa" w:w="3685"/>
            <w:shd w:val="clear" w:color="auto" w:fill="FBEAEC"/>
          </w:tcPr>
          <w:p>
            <w:r/>
            <w:r>
              <w:rPr>
                <w:b/>
                <w:sz w:val="20"/>
              </w:rPr>
              <w:t>Procurement contact name</w:t>
            </w:r>
          </w:p>
        </w:tc>
        <w:tc>
          <w:tcPr>
            <w:tcW w:type="dxa" w:w="5953"/>
          </w:tcPr>
          <w:p>
            <w:r/>
            <w:r>
              <w:rPr>
                <w:sz w:val="20"/>
              </w:rPr>
              <w:t xml:space="preserve"> </w:t>
            </w:r>
          </w:p>
        </w:tc>
      </w:tr>
      <w:tr>
        <w:tc>
          <w:tcPr>
            <w:tcW w:type="dxa" w:w="3685"/>
            <w:shd w:val="clear" w:color="auto" w:fill="FBEAEC"/>
          </w:tcPr>
          <w:p>
            <w:r/>
            <w:r>
              <w:rPr>
                <w:b/>
                <w:sz w:val="20"/>
              </w:rPr>
              <w:t>Phone / email</w:t>
            </w:r>
          </w:p>
        </w:tc>
        <w:tc>
          <w:tcPr>
            <w:tcW w:type="dxa" w:w="5953"/>
          </w:tcPr>
          <w:p>
            <w:r/>
            <w:r>
              <w:rPr>
                <w:sz w:val="20"/>
              </w:rPr>
              <w:t xml:space="preserve"> </w:t>
            </w:r>
          </w:p>
        </w:tc>
      </w:tr>
      <w:tr>
        <w:tc>
          <w:tcPr>
            <w:tcW w:type="dxa" w:w="3685"/>
            <w:shd w:val="clear" w:color="auto" w:fill="FBEAEC"/>
          </w:tcPr>
          <w:p>
            <w:r/>
            <w:r>
              <w:rPr>
                <w:b/>
                <w:sz w:val="20"/>
              </w:rPr>
              <w:t>RFQ reference number</w:t>
            </w:r>
          </w:p>
        </w:tc>
        <w:tc>
          <w:tcPr>
            <w:tcW w:type="dxa" w:w="5953"/>
          </w:tcPr>
          <w:p>
            <w:r/>
            <w:r>
              <w:rPr>
                <w:sz w:val="20"/>
              </w:rPr>
              <w:t xml:space="preserve"> </w:t>
            </w:r>
          </w:p>
        </w:tc>
      </w:tr>
      <w:tr>
        <w:tc>
          <w:tcPr>
            <w:tcW w:type="dxa" w:w="3685"/>
            <w:shd w:val="clear" w:color="auto" w:fill="FBEAEC"/>
          </w:tcPr>
          <w:p>
            <w:r/>
            <w:r>
              <w:rPr>
                <w:b/>
                <w:sz w:val="20"/>
              </w:rPr>
              <w:t>Date issued</w:t>
            </w:r>
          </w:p>
        </w:tc>
        <w:tc>
          <w:tcPr>
            <w:tcW w:type="dxa" w:w="5953"/>
          </w:tcPr>
          <w:p>
            <w:r/>
            <w:r>
              <w:rPr>
                <w:sz w:val="20"/>
              </w:rPr>
              <w:t xml:space="preserve"> </w:t>
            </w:r>
          </w:p>
        </w:tc>
      </w:tr>
    </w:tbl>
    <w:p>
      <w:pPr>
        <w:spacing w:before="200"/>
      </w:pPr>
      <w:r>
        <w:rPr>
          <w:b/>
          <w:color w:val="C1202E"/>
          <w:sz w:val="24"/>
        </w:rPr>
        <w:t>2. Items / Services Requested</w:t>
      </w:r>
    </w:p>
    <w:tbl>
      <w:tblPr>
        <w:tblStyle w:val="LightGrid-Accent2"/>
        <w:tblW w:type="auto" w:w="0"/>
        <w:tblLook w:firstColumn="1" w:firstRow="1" w:lastColumn="0" w:lastRow="0" w:noHBand="0" w:noVBand="1" w:val="04A0"/>
      </w:tblPr>
      <w:tblGrid>
        <w:gridCol w:w="1700"/>
        <w:gridCol w:w="1700"/>
        <w:gridCol w:w="1700"/>
        <w:gridCol w:w="1700"/>
        <w:gridCol w:w="1700"/>
        <w:gridCol w:w="1700"/>
      </w:tblGrid>
      <w:tr>
        <w:tc>
          <w:tcPr>
            <w:tcW w:type="dxa" w:w="1700"/>
            <w:shd w:val="clear" w:color="auto" w:fill="C1202E"/>
          </w:tcPr>
          <w:p>
            <w:r/>
            <w:r>
              <w:rPr>
                <w:b/>
                <w:color w:val="FFFFFF"/>
                <w:sz w:val="20"/>
              </w:rPr>
              <w:t>No.</w:t>
            </w:r>
          </w:p>
        </w:tc>
        <w:tc>
          <w:tcPr>
            <w:tcW w:type="dxa" w:w="1700"/>
            <w:shd w:val="clear" w:color="auto" w:fill="C1202E"/>
          </w:tcPr>
          <w:p>
            <w:r/>
            <w:r>
              <w:rPr>
                <w:b/>
                <w:color w:val="FFFFFF"/>
                <w:sz w:val="20"/>
              </w:rPr>
              <w:t>Description</w:t>
            </w:r>
          </w:p>
        </w:tc>
        <w:tc>
          <w:tcPr>
            <w:tcW w:type="dxa" w:w="1700"/>
            <w:shd w:val="clear" w:color="auto" w:fill="C1202E"/>
          </w:tcPr>
          <w:p>
            <w:r/>
            <w:r>
              <w:rPr>
                <w:b/>
                <w:color w:val="FFFFFF"/>
                <w:sz w:val="20"/>
              </w:rPr>
              <w:t>Model / SKU</w:t>
            </w:r>
          </w:p>
        </w:tc>
        <w:tc>
          <w:tcPr>
            <w:tcW w:type="dxa" w:w="1700"/>
            <w:shd w:val="clear" w:color="auto" w:fill="C1202E"/>
          </w:tcPr>
          <w:p>
            <w:r/>
            <w:r>
              <w:rPr>
                <w:b/>
                <w:color w:val="FFFFFF"/>
                <w:sz w:val="20"/>
              </w:rPr>
              <w:t>Unit</w:t>
            </w:r>
          </w:p>
        </w:tc>
        <w:tc>
          <w:tcPr>
            <w:tcW w:type="dxa" w:w="1700"/>
            <w:shd w:val="clear" w:color="auto" w:fill="C1202E"/>
          </w:tcPr>
          <w:p>
            <w:r/>
            <w:r>
              <w:rPr>
                <w:b/>
                <w:color w:val="FFFFFF"/>
                <w:sz w:val="20"/>
              </w:rPr>
              <w:t>Qty</w:t>
            </w:r>
          </w:p>
        </w:tc>
        <w:tc>
          <w:tcPr>
            <w:tcW w:type="dxa" w:w="1700"/>
            <w:shd w:val="clear" w:color="auto" w:fill="C1202E"/>
          </w:tcPr>
          <w:p>
            <w:r/>
            <w:r>
              <w:rPr>
                <w:b/>
                <w:color w:val="FFFFFF"/>
                <w:sz w:val="20"/>
              </w:rPr>
              <w:t>Notes</w:t>
            </w:r>
          </w:p>
        </w:tc>
      </w:tr>
      <w:tr>
        <w:tc>
          <w:tcPr>
            <w:tcW w:type="dxa" w:w="1700"/>
          </w:tcPr>
          <w:p>
            <w:r/>
            <w:r>
              <w:rPr>
                <w:sz w:val="20"/>
              </w:rPr>
              <w:t>1</w:t>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r>
      <w:tr>
        <w:tc>
          <w:tcPr>
            <w:tcW w:type="dxa" w:w="1700"/>
          </w:tcPr>
          <w:p>
            <w:r/>
            <w:r>
              <w:rPr>
                <w:sz w:val="20"/>
              </w:rPr>
              <w:t>2</w:t>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r>
      <w:tr>
        <w:tc>
          <w:tcPr>
            <w:tcW w:type="dxa" w:w="1700"/>
          </w:tcPr>
          <w:p>
            <w:r/>
            <w:r>
              <w:rPr>
                <w:sz w:val="20"/>
              </w:rPr>
              <w:t>3</w:t>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r>
      <w:tr>
        <w:tc>
          <w:tcPr>
            <w:tcW w:type="dxa" w:w="1700"/>
          </w:tcPr>
          <w:p>
            <w:r/>
            <w:r>
              <w:rPr>
                <w:sz w:val="20"/>
              </w:rPr>
              <w:t>4</w:t>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c>
          <w:tcPr>
            <w:tcW w:type="dxa" w:w="1700"/>
          </w:tcPr>
          <w:p>
            <w:r/>
            <w:r>
              <w:rPr>
                <w:sz w:val="20"/>
              </w:rPr>
            </w:r>
          </w:p>
        </w:tc>
      </w:tr>
    </w:tbl>
    <w:p>
      <w:pPr>
        <w:spacing w:before="200"/>
      </w:pPr>
      <w:r>
        <w:rPr>
          <w:b/>
          <w:color w:val="C1202E"/>
          <w:sz w:val="24"/>
        </w:rPr>
        <w:t>3. Delivery &amp; Response</w:t>
      </w:r>
    </w:p>
    <w:tbl>
      <w:tblPr>
        <w:tblStyle w:val="LightGrid-Accent2"/>
        <w:tblW w:type="auto" w:w="0"/>
        <w:tblLayout w:type="fixed"/>
        <w:tblLook w:firstColumn="1" w:firstRow="1" w:lastColumn="0" w:lastRow="0" w:noHBand="0" w:noVBand="1" w:val="04A0"/>
      </w:tblPr>
      <w:tblGrid>
        <w:gridCol w:w="3685"/>
        <w:gridCol w:w="5953"/>
      </w:tblGrid>
      <w:tr>
        <w:tc>
          <w:tcPr>
            <w:tcW w:type="dxa" w:w="3685"/>
            <w:shd w:val="clear" w:color="auto" w:fill="FBEAEC"/>
          </w:tcPr>
          <w:p>
            <w:r/>
            <w:r>
              <w:rPr>
                <w:b/>
                <w:sz w:val="20"/>
              </w:rPr>
              <w:t>Delivery location</w:t>
            </w:r>
          </w:p>
        </w:tc>
        <w:tc>
          <w:tcPr>
            <w:tcW w:type="dxa" w:w="5953"/>
          </w:tcPr>
          <w:p>
            <w:r/>
            <w:r>
              <w:rPr>
                <w:sz w:val="20"/>
              </w:rPr>
              <w:t xml:space="preserve"> </w:t>
            </w:r>
          </w:p>
        </w:tc>
      </w:tr>
      <w:tr>
        <w:tc>
          <w:tcPr>
            <w:tcW w:type="dxa" w:w="3685"/>
            <w:shd w:val="clear" w:color="auto" w:fill="FBEAEC"/>
          </w:tcPr>
          <w:p>
            <w:r/>
            <w:r>
              <w:rPr>
                <w:b/>
                <w:sz w:val="20"/>
              </w:rPr>
              <w:t>Required delivery date</w:t>
            </w:r>
          </w:p>
        </w:tc>
        <w:tc>
          <w:tcPr>
            <w:tcW w:type="dxa" w:w="5953"/>
          </w:tcPr>
          <w:p>
            <w:r/>
            <w:r>
              <w:rPr>
                <w:sz w:val="20"/>
              </w:rPr>
              <w:t xml:space="preserve"> </w:t>
            </w:r>
          </w:p>
        </w:tc>
      </w:tr>
      <w:tr>
        <w:tc>
          <w:tcPr>
            <w:tcW w:type="dxa" w:w="3685"/>
            <w:shd w:val="clear" w:color="auto" w:fill="FBEAEC"/>
          </w:tcPr>
          <w:p>
            <w:r/>
            <w:r>
              <w:rPr>
                <w:b/>
                <w:sz w:val="20"/>
              </w:rPr>
              <w:t>Quote response deadline</w:t>
            </w:r>
          </w:p>
        </w:tc>
        <w:tc>
          <w:tcPr>
            <w:tcW w:type="dxa" w:w="5953"/>
          </w:tcPr>
          <w:p>
            <w:r/>
            <w:r>
              <w:rPr>
                <w:sz w:val="20"/>
              </w:rPr>
              <w:t xml:space="preserve"> </w:t>
            </w:r>
          </w:p>
        </w:tc>
      </w:tr>
      <w:tr>
        <w:tc>
          <w:tcPr>
            <w:tcW w:type="dxa" w:w="3685"/>
            <w:shd w:val="clear" w:color="auto" w:fill="FBEAEC"/>
          </w:tcPr>
          <w:p>
            <w:r/>
            <w:r>
              <w:rPr>
                <w:b/>
                <w:sz w:val="20"/>
              </w:rPr>
              <w:t>Preferred response format</w:t>
            </w:r>
          </w:p>
        </w:tc>
        <w:tc>
          <w:tcPr>
            <w:tcW w:type="dxa" w:w="5953"/>
          </w:tcPr>
          <w:p>
            <w:r/>
            <w:r>
              <w:rPr>
                <w:sz w:val="20"/>
              </w:rPr>
              <w:t>Email / supplier portal</w:t>
            </w:r>
          </w:p>
        </w:tc>
      </w:tr>
    </w:tbl>
    <w:p>
      <w:pPr>
        <w:spacing w:before="200"/>
      </w:pPr>
      <w:r>
        <w:rPr>
          <w:b/>
          <w:color w:val="C1202E"/>
          <w:sz w:val="24"/>
        </w:rPr>
        <w:t>4. Pricing &amp; Commercial Terms</w:t>
      </w:r>
    </w:p>
    <w:tbl>
      <w:tblPr>
        <w:tblStyle w:val="LightGrid-Accent2"/>
        <w:tblW w:type="auto" w:w="0"/>
        <w:tblLayout w:type="fixed"/>
        <w:tblLook w:firstColumn="1" w:firstRow="1" w:lastColumn="0" w:lastRow="0" w:noHBand="0" w:noVBand="1" w:val="04A0"/>
      </w:tblPr>
      <w:tblGrid>
        <w:gridCol w:w="3685"/>
        <w:gridCol w:w="5953"/>
      </w:tblGrid>
      <w:tr>
        <w:tc>
          <w:tcPr>
            <w:tcW w:type="dxa" w:w="3685"/>
            <w:shd w:val="clear" w:color="auto" w:fill="FBEAEC"/>
          </w:tcPr>
          <w:p>
            <w:r/>
            <w:r>
              <w:rPr>
                <w:b/>
                <w:sz w:val="20"/>
              </w:rPr>
              <w:t>Pricing format required</w:t>
            </w:r>
          </w:p>
        </w:tc>
        <w:tc>
          <w:tcPr>
            <w:tcW w:type="dxa" w:w="5953"/>
          </w:tcPr>
          <w:p>
            <w:r/>
            <w:r>
              <w:rPr>
                <w:sz w:val="20"/>
              </w:rPr>
              <w:t>Per unit, total ex-GST, total inc-GST</w:t>
            </w:r>
          </w:p>
        </w:tc>
      </w:tr>
      <w:tr>
        <w:tc>
          <w:tcPr>
            <w:tcW w:type="dxa" w:w="3685"/>
            <w:shd w:val="clear" w:color="auto" w:fill="FBEAEC"/>
          </w:tcPr>
          <w:p>
            <w:r/>
            <w:r>
              <w:rPr>
                <w:b/>
                <w:sz w:val="20"/>
              </w:rPr>
              <w:t>Currency</w:t>
            </w:r>
          </w:p>
        </w:tc>
        <w:tc>
          <w:tcPr>
            <w:tcW w:type="dxa" w:w="5953"/>
          </w:tcPr>
          <w:p>
            <w:r/>
            <w:r>
              <w:rPr>
                <w:sz w:val="20"/>
              </w:rPr>
              <w:t>AUD</w:t>
            </w:r>
          </w:p>
        </w:tc>
      </w:tr>
      <w:tr>
        <w:tc>
          <w:tcPr>
            <w:tcW w:type="dxa" w:w="3685"/>
            <w:shd w:val="clear" w:color="auto" w:fill="FBEAEC"/>
          </w:tcPr>
          <w:p>
            <w:r/>
            <w:r>
              <w:rPr>
                <w:b/>
                <w:sz w:val="20"/>
              </w:rPr>
              <w:t>Payment terms</w:t>
            </w:r>
          </w:p>
        </w:tc>
        <w:tc>
          <w:tcPr>
            <w:tcW w:type="dxa" w:w="5953"/>
          </w:tcPr>
          <w:p>
            <w:r/>
            <w:r>
              <w:rPr>
                <w:sz w:val="20"/>
              </w:rPr>
              <w:t>30 days from valid tax invoice</w:t>
            </w:r>
          </w:p>
        </w:tc>
      </w:tr>
      <w:tr>
        <w:tc>
          <w:tcPr>
            <w:tcW w:type="dxa" w:w="3685"/>
            <w:shd w:val="clear" w:color="auto" w:fill="FBEAEC"/>
          </w:tcPr>
          <w:p>
            <w:r/>
            <w:r>
              <w:rPr>
                <w:b/>
                <w:sz w:val="20"/>
              </w:rPr>
              <w:t>Acceptable payment methods</w:t>
            </w:r>
          </w:p>
        </w:tc>
        <w:tc>
          <w:tcPr>
            <w:tcW w:type="dxa" w:w="5953"/>
          </w:tcPr>
          <w:p>
            <w:r/>
            <w:r>
              <w:rPr>
                <w:sz w:val="20"/>
              </w:rPr>
              <w:t>EFT / credit card</w:t>
            </w:r>
          </w:p>
        </w:tc>
      </w:tr>
      <w:tr>
        <w:tc>
          <w:tcPr>
            <w:tcW w:type="dxa" w:w="3685"/>
            <w:shd w:val="clear" w:color="auto" w:fill="FBEAEC"/>
          </w:tcPr>
          <w:p>
            <w:r/>
            <w:r>
              <w:rPr>
                <w:b/>
                <w:sz w:val="20"/>
              </w:rPr>
              <w:t>Quote validity period</w:t>
            </w:r>
          </w:p>
        </w:tc>
        <w:tc>
          <w:tcPr>
            <w:tcW w:type="dxa" w:w="5953"/>
          </w:tcPr>
          <w:p>
            <w:r/>
            <w:r>
              <w:rPr>
                <w:sz w:val="20"/>
              </w:rPr>
              <w:t>30 days from response date</w:t>
            </w:r>
          </w:p>
        </w:tc>
      </w:tr>
    </w:tbl>
    <w:p>
      <w:pPr>
        <w:spacing w:before="200"/>
      </w:pPr>
      <w:r>
        <w:rPr>
          <w:b/>
          <w:color w:val="C1202E"/>
          <w:sz w:val="24"/>
        </w:rPr>
        <w:t>5. Evaluation Criteria (Weighted)</w:t>
      </w:r>
    </w:p>
    <w:tbl>
      <w:tblPr>
        <w:tblStyle w:val="LightGrid-Accent2"/>
        <w:tblW w:type="auto" w:w="0"/>
        <w:tblLook w:firstColumn="1" w:firstRow="1" w:lastColumn="0" w:lastRow="0" w:noHBand="0" w:noVBand="1" w:val="04A0"/>
      </w:tblPr>
      <w:tblGrid>
        <w:gridCol w:w="3400"/>
        <w:gridCol w:w="3400"/>
        <w:gridCol w:w="3400"/>
      </w:tblGrid>
      <w:tr>
        <w:tc>
          <w:tcPr>
            <w:tcW w:type="dxa" w:w="3400"/>
            <w:shd w:val="clear" w:color="auto" w:fill="C1202E"/>
          </w:tcPr>
          <w:p>
            <w:r/>
            <w:r>
              <w:rPr>
                <w:b/>
                <w:color w:val="FFFFFF"/>
                <w:sz w:val="20"/>
              </w:rPr>
              <w:t>Criterion</w:t>
            </w:r>
          </w:p>
        </w:tc>
        <w:tc>
          <w:tcPr>
            <w:tcW w:type="dxa" w:w="3400"/>
            <w:shd w:val="clear" w:color="auto" w:fill="C1202E"/>
          </w:tcPr>
          <w:p>
            <w:r/>
            <w:r>
              <w:rPr>
                <w:b/>
                <w:color w:val="FFFFFF"/>
                <w:sz w:val="20"/>
              </w:rPr>
              <w:t>Weight (%)</w:t>
            </w:r>
          </w:p>
        </w:tc>
        <w:tc>
          <w:tcPr>
            <w:tcW w:type="dxa" w:w="3400"/>
            <w:shd w:val="clear" w:color="auto" w:fill="C1202E"/>
          </w:tcPr>
          <w:p>
            <w:r/>
            <w:r>
              <w:rPr>
                <w:b/>
                <w:color w:val="FFFFFF"/>
                <w:sz w:val="20"/>
              </w:rPr>
              <w:t>Notes</w:t>
            </w:r>
          </w:p>
        </w:tc>
      </w:tr>
      <w:tr>
        <w:tc>
          <w:tcPr>
            <w:tcW w:type="dxa" w:w="3400"/>
          </w:tcPr>
          <w:p>
            <w:r/>
            <w:r>
              <w:rPr>
                <w:sz w:val="20"/>
              </w:rPr>
              <w:t>Price (ex-GST)</w:t>
            </w:r>
          </w:p>
        </w:tc>
        <w:tc>
          <w:tcPr>
            <w:tcW w:type="dxa" w:w="3400"/>
          </w:tcPr>
          <w:p>
            <w:r/>
            <w:r>
              <w:rPr>
                <w:sz w:val="20"/>
              </w:rPr>
              <w:t>50</w:t>
            </w:r>
          </w:p>
        </w:tc>
        <w:tc>
          <w:tcPr>
            <w:tcW w:type="dxa" w:w="3400"/>
          </w:tcPr>
          <w:p>
            <w:r/>
            <w:r>
              <w:rPr>
                <w:sz w:val="20"/>
              </w:rPr>
            </w:r>
          </w:p>
        </w:tc>
      </w:tr>
      <w:tr>
        <w:tc>
          <w:tcPr>
            <w:tcW w:type="dxa" w:w="3400"/>
          </w:tcPr>
          <w:p>
            <w:r/>
            <w:r>
              <w:rPr>
                <w:sz w:val="20"/>
              </w:rPr>
              <w:t>Lead time</w:t>
            </w:r>
          </w:p>
        </w:tc>
        <w:tc>
          <w:tcPr>
            <w:tcW w:type="dxa" w:w="3400"/>
          </w:tcPr>
          <w:p>
            <w:r/>
            <w:r>
              <w:rPr>
                <w:sz w:val="20"/>
              </w:rPr>
              <w:t>20</w:t>
            </w:r>
          </w:p>
        </w:tc>
        <w:tc>
          <w:tcPr>
            <w:tcW w:type="dxa" w:w="3400"/>
          </w:tcPr>
          <w:p>
            <w:r/>
            <w:r>
              <w:rPr>
                <w:sz w:val="20"/>
              </w:rPr>
            </w:r>
          </w:p>
        </w:tc>
      </w:tr>
      <w:tr>
        <w:tc>
          <w:tcPr>
            <w:tcW w:type="dxa" w:w="3400"/>
          </w:tcPr>
          <w:p>
            <w:r/>
            <w:r>
              <w:rPr>
                <w:sz w:val="20"/>
              </w:rPr>
              <w:t>Warranty / after-sales</w:t>
            </w:r>
          </w:p>
        </w:tc>
        <w:tc>
          <w:tcPr>
            <w:tcW w:type="dxa" w:w="3400"/>
          </w:tcPr>
          <w:p>
            <w:r/>
            <w:r>
              <w:rPr>
                <w:sz w:val="20"/>
              </w:rPr>
              <w:t>15</w:t>
            </w:r>
          </w:p>
        </w:tc>
        <w:tc>
          <w:tcPr>
            <w:tcW w:type="dxa" w:w="3400"/>
          </w:tcPr>
          <w:p>
            <w:r/>
            <w:r>
              <w:rPr>
                <w:sz w:val="20"/>
              </w:rPr>
            </w:r>
          </w:p>
        </w:tc>
      </w:tr>
      <w:tr>
        <w:tc>
          <w:tcPr>
            <w:tcW w:type="dxa" w:w="3400"/>
          </w:tcPr>
          <w:p>
            <w:r/>
            <w:r>
              <w:rPr>
                <w:sz w:val="20"/>
              </w:rPr>
              <w:t>References / past performance</w:t>
            </w:r>
          </w:p>
        </w:tc>
        <w:tc>
          <w:tcPr>
            <w:tcW w:type="dxa" w:w="3400"/>
          </w:tcPr>
          <w:p>
            <w:r/>
            <w:r>
              <w:rPr>
                <w:sz w:val="20"/>
              </w:rPr>
              <w:t>15</w:t>
            </w:r>
          </w:p>
        </w:tc>
        <w:tc>
          <w:tcPr>
            <w:tcW w:type="dxa" w:w="3400"/>
          </w:tcPr>
          <w:p>
            <w:r/>
            <w:r>
              <w:rPr>
                <w:sz w:val="20"/>
              </w:rPr>
            </w:r>
          </w:p>
        </w:tc>
      </w:tr>
    </w:tbl>
    <w:p>
      <w:pPr>
        <w:spacing w:before="200"/>
      </w:pPr>
      <w:r>
        <w:rPr>
          <w:b/>
          <w:color w:val="C1202E"/>
          <w:sz w:val="24"/>
        </w:rPr>
        <w:t>6. Supplier Acknowledgement</w:t>
      </w:r>
    </w:p>
    <w:tbl>
      <w:tblPr>
        <w:tblStyle w:val="LightGrid-Accent2"/>
        <w:tblW w:type="auto" w:w="0"/>
        <w:tblLayout w:type="fixed"/>
        <w:tblLook w:firstColumn="1" w:firstRow="1" w:lastColumn="0" w:lastRow="0" w:noHBand="0" w:noVBand="1" w:val="04A0"/>
      </w:tblPr>
      <w:tblGrid>
        <w:gridCol w:w="3685"/>
        <w:gridCol w:w="5953"/>
      </w:tblGrid>
      <w:tr>
        <w:tc>
          <w:tcPr>
            <w:tcW w:type="dxa" w:w="3685"/>
            <w:shd w:val="clear" w:color="auto" w:fill="FBEAEC"/>
          </w:tcPr>
          <w:p>
            <w:r/>
            <w:r>
              <w:rPr>
                <w:b/>
                <w:sz w:val="20"/>
              </w:rPr>
              <w:t>Supplier name</w:t>
            </w:r>
          </w:p>
        </w:tc>
        <w:tc>
          <w:tcPr>
            <w:tcW w:type="dxa" w:w="5953"/>
          </w:tcPr>
          <w:p>
            <w:r/>
            <w:r>
              <w:rPr>
                <w:sz w:val="20"/>
              </w:rPr>
              <w:t xml:space="preserve"> </w:t>
            </w:r>
          </w:p>
        </w:tc>
      </w:tr>
      <w:tr>
        <w:tc>
          <w:tcPr>
            <w:tcW w:type="dxa" w:w="3685"/>
            <w:shd w:val="clear" w:color="auto" w:fill="FBEAEC"/>
          </w:tcPr>
          <w:p>
            <w:r/>
            <w:r>
              <w:rPr>
                <w:b/>
                <w:sz w:val="20"/>
              </w:rPr>
              <w:t>Supplier ABN</w:t>
            </w:r>
          </w:p>
        </w:tc>
        <w:tc>
          <w:tcPr>
            <w:tcW w:type="dxa" w:w="5953"/>
          </w:tcPr>
          <w:p>
            <w:r/>
            <w:r>
              <w:rPr>
                <w:sz w:val="20"/>
              </w:rPr>
              <w:t xml:space="preserve"> </w:t>
            </w:r>
          </w:p>
        </w:tc>
      </w:tr>
      <w:tr>
        <w:tc>
          <w:tcPr>
            <w:tcW w:type="dxa" w:w="3685"/>
            <w:shd w:val="clear" w:color="auto" w:fill="FBEAEC"/>
          </w:tcPr>
          <w:p>
            <w:r/>
            <w:r>
              <w:rPr>
                <w:b/>
                <w:sz w:val="20"/>
              </w:rPr>
              <w:t>Authorised signatory</w:t>
            </w:r>
          </w:p>
        </w:tc>
        <w:tc>
          <w:tcPr>
            <w:tcW w:type="dxa" w:w="5953"/>
          </w:tcPr>
          <w:p>
            <w:r/>
            <w:r>
              <w:rPr>
                <w:sz w:val="20"/>
              </w:rPr>
              <w:t xml:space="preserve"> </w:t>
            </w:r>
          </w:p>
        </w:tc>
      </w:tr>
      <w:tr>
        <w:tc>
          <w:tcPr>
            <w:tcW w:type="dxa" w:w="3685"/>
            <w:shd w:val="clear" w:color="auto" w:fill="FBEAEC"/>
          </w:tcPr>
          <w:p>
            <w:r/>
            <w:r>
              <w:rPr>
                <w:b/>
                <w:sz w:val="20"/>
              </w:rPr>
              <w:t>Date</w:t>
            </w:r>
          </w:p>
        </w:tc>
        <w:tc>
          <w:tcPr>
            <w:tcW w:type="dxa" w:w="5953"/>
          </w:tcPr>
          <w:p>
            <w:r/>
            <w:r>
              <w:rPr>
                <w:sz w:val="20"/>
              </w:rPr>
              <w:t xml:space="preserve"> </w:t>
            </w:r>
          </w:p>
        </w:tc>
      </w:tr>
      <w:tr>
        <w:tc>
          <w:tcPr>
            <w:tcW w:type="dxa" w:w="3685"/>
            <w:shd w:val="clear" w:color="auto" w:fill="FBEAEC"/>
          </w:tcPr>
          <w:p>
            <w:r/>
            <w:r>
              <w:rPr>
                <w:b/>
                <w:sz w:val="20"/>
              </w:rPr>
              <w:t>Signature</w:t>
            </w:r>
          </w:p>
        </w:tc>
        <w:tc>
          <w:tcPr>
            <w:tcW w:type="dxa" w:w="5953"/>
          </w:tcPr>
          <w:p>
            <w:r/>
            <w:r>
              <w:rPr>
                <w:sz w:val="20"/>
              </w:rPr>
              <w:t xml:space="preserve"> </w:t>
            </w:r>
          </w:p>
        </w:tc>
      </w:tr>
    </w:tbl>
    <w:p>
      <w:pPr>
        <w:pBdr>
          <w:bottom w:val="single" w:sz="12" w:space="1" w:color="C1202E"/>
        </w:pBdr>
      </w:pPr>
    </w:p>
    <w:p>
      <w:pPr>
        <w:jc w:val="center"/>
      </w:pPr>
      <w:r>
        <w:rPr>
          <w:color w:val="787878"/>
          <w:sz w:val="18"/>
        </w:rPr>
        <w:t>Prepared with HashMicro  |  www.hashmicro.com  |  Australia</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