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841663" cy="61624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1663" cy="6162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Contoh Chart of Account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Perusahaan Manufaktur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7.62988831417"/>
        <w:gridCol w:w="2397.9916317991633"/>
        <w:gridCol w:w="1675.761868678549"/>
        <w:gridCol w:w="3814.1284222317404"/>
        <w:tblGridChange w:id="0">
          <w:tblGrid>
            <w:gridCol w:w="1137.62988831417"/>
            <w:gridCol w:w="2397.9916317991633"/>
            <w:gridCol w:w="1675.761868678549"/>
            <w:gridCol w:w="3814.1284222317404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Kode Akun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Nama Akun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Kategori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Fungsi Utama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1-100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Kas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Aset Lancar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Mencatat uang tunai dan saldo di rekening bank.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1-200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Persediaan Bahan Baku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Aset Lancar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Menyimpan nilai bahan mentah untuk produksi.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1-140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Persediaan Barang Jadi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Aset Lancar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Mencatat nilai produk yang sudah selesai dibuat.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2-100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Utang Usaha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Kewajiban Lancar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Mencatat tagihan yang belum dibayar ke supplier.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4-100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Penjualan Produk Jadi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Pendapatan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Mencatat seluruh pendapatan dari penjualan produk.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5-110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Beban Bahan Baku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Beban Produksi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Biaya bahan mentah yang digunakan dalam produksi.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5-120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Beban Tenaga Kerja Langsung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Beban Produksi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Gaji karyawan yang terlibat langsung di produksi.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5-130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Beban Overhead Pabrik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Beban Produksi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Biaya tidak langsung seperti listrik dan mesin.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